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E1EA" w14:textId="77777777" w:rsidR="00B23DE6" w:rsidRDefault="006058D3">
      <w:r>
        <w:t>THINGS TO CONSIDER FOR</w:t>
      </w:r>
      <w:r w:rsidR="00132F58">
        <w:t xml:space="preserve"> </w:t>
      </w:r>
      <w:r w:rsidR="000B5F63">
        <w:t>YOUR LAB, STUDIO, WORKSHOP, or STAGE MANUAL</w:t>
      </w:r>
    </w:p>
    <w:p w14:paraId="1D6CA321" w14:textId="77777777" w:rsidR="000B5F63" w:rsidRDefault="000B5F63"/>
    <w:p w14:paraId="6BBAE9A6" w14:textId="77777777" w:rsidR="00132F58" w:rsidRDefault="000B5F63" w:rsidP="006058D3">
      <w:pPr>
        <w:pStyle w:val="ListParagraph"/>
        <w:numPr>
          <w:ilvl w:val="0"/>
          <w:numId w:val="1"/>
        </w:numPr>
      </w:pPr>
      <w:r>
        <w:t>Who needs to present when the space is being used by a student</w:t>
      </w:r>
      <w:r w:rsidR="006058D3">
        <w:t>;</w:t>
      </w:r>
    </w:p>
    <w:p w14:paraId="7CA27C23" w14:textId="77777777" w:rsidR="006058D3" w:rsidRDefault="006058D3"/>
    <w:p w14:paraId="00814E38" w14:textId="77777777" w:rsidR="006058D3" w:rsidRDefault="000B5F63" w:rsidP="006058D3">
      <w:pPr>
        <w:pStyle w:val="ListParagraph"/>
        <w:numPr>
          <w:ilvl w:val="0"/>
          <w:numId w:val="1"/>
        </w:numPr>
      </w:pPr>
      <w:r>
        <w:t>Major safety concerns relative to equipment, chemicals, electrical cords and outlets</w:t>
      </w:r>
      <w:r w:rsidR="00132F58">
        <w:t xml:space="preserve"> and rules related to these</w:t>
      </w:r>
      <w:r w:rsidR="006058D3">
        <w:t>;</w:t>
      </w:r>
    </w:p>
    <w:p w14:paraId="7BA2656D" w14:textId="77777777" w:rsidR="006058D3" w:rsidRDefault="006058D3"/>
    <w:p w14:paraId="2019F173" w14:textId="77777777" w:rsidR="000B5F63" w:rsidRDefault="000B5F63" w:rsidP="006058D3">
      <w:pPr>
        <w:pStyle w:val="ListParagraph"/>
        <w:numPr>
          <w:ilvl w:val="0"/>
          <w:numId w:val="1"/>
        </w:numPr>
      </w:pPr>
      <w:r>
        <w:t>Check-out and check-in policies for equipment</w:t>
      </w:r>
      <w:r w:rsidR="006058D3">
        <w:t>;</w:t>
      </w:r>
    </w:p>
    <w:p w14:paraId="1E50888B" w14:textId="77777777" w:rsidR="006058D3" w:rsidRDefault="006058D3"/>
    <w:p w14:paraId="12930614" w14:textId="77777777" w:rsidR="000B5F63" w:rsidRDefault="000B5F63" w:rsidP="006058D3">
      <w:pPr>
        <w:pStyle w:val="ListParagraph"/>
        <w:numPr>
          <w:ilvl w:val="0"/>
          <w:numId w:val="1"/>
        </w:numPr>
      </w:pPr>
      <w:r>
        <w:t>Times of use</w:t>
      </w:r>
      <w:r w:rsidR="006058D3">
        <w:t>;</w:t>
      </w:r>
    </w:p>
    <w:p w14:paraId="2D5CEEFB" w14:textId="77777777" w:rsidR="006058D3" w:rsidRDefault="006058D3"/>
    <w:p w14:paraId="6148D21F" w14:textId="77777777" w:rsidR="00902246" w:rsidRDefault="00132F58" w:rsidP="006058D3">
      <w:pPr>
        <w:pStyle w:val="ListParagraph"/>
        <w:numPr>
          <w:ilvl w:val="0"/>
          <w:numId w:val="1"/>
        </w:numPr>
      </w:pPr>
      <w:r>
        <w:t>Respectful campus policy</w:t>
      </w:r>
      <w:r w:rsidR="00902246">
        <w:t>:</w:t>
      </w:r>
    </w:p>
    <w:p w14:paraId="41B1DF48" w14:textId="77777777" w:rsidR="00902246" w:rsidRDefault="00902246" w:rsidP="006058D3">
      <w:pPr>
        <w:pStyle w:val="ListParagraph"/>
        <w:numPr>
          <w:ilvl w:val="0"/>
          <w:numId w:val="1"/>
        </w:numPr>
      </w:pPr>
      <w:r>
        <w:t xml:space="preserve"> </w:t>
      </w:r>
      <w:r>
        <w:fldChar w:fldCharType="begin"/>
      </w:r>
      <w:r>
        <w:instrText xml:space="preserve"> HYPERLINK "</w:instrText>
      </w:r>
      <w:r w:rsidRPr="00902246">
        <w:instrText>http://handbook.unm.edu/policies/section-c/employment-appointment/c09.html</w:instrText>
      </w:r>
      <w:r>
        <w:instrText xml:space="preserve">" </w:instrText>
      </w:r>
      <w:r>
        <w:fldChar w:fldCharType="separate"/>
      </w:r>
      <w:r w:rsidRPr="005A461F">
        <w:rPr>
          <w:rStyle w:val="Hyperlink"/>
        </w:rPr>
        <w:t>http://handbook.unm.edu/policies/section-c/employment-appointment/c09.html</w:t>
      </w:r>
      <w:r>
        <w:fldChar w:fldCharType="end"/>
      </w:r>
    </w:p>
    <w:p w14:paraId="5FCF95D6" w14:textId="77777777" w:rsidR="000B5F63" w:rsidRDefault="00902246" w:rsidP="006058D3">
      <w:pPr>
        <w:pStyle w:val="ListParagraph"/>
        <w:numPr>
          <w:ilvl w:val="0"/>
          <w:numId w:val="1"/>
        </w:numPr>
      </w:pPr>
      <w:r w:rsidRPr="00902246">
        <w:t>https://policy.unm.edu/university-policies/2000/2240.html</w:t>
      </w:r>
    </w:p>
    <w:p w14:paraId="39B413ED" w14:textId="77777777" w:rsidR="006058D3" w:rsidRDefault="006058D3"/>
    <w:p w14:paraId="4C6D3520" w14:textId="77777777" w:rsidR="00132F58" w:rsidRDefault="00BF13D3" w:rsidP="006058D3">
      <w:pPr>
        <w:pStyle w:val="ListParagraph"/>
        <w:numPr>
          <w:ilvl w:val="0"/>
          <w:numId w:val="1"/>
        </w:numPr>
      </w:pPr>
      <w:r>
        <w:t>Academic dish</w:t>
      </w:r>
      <w:r w:rsidR="00132F58">
        <w:t>onesty policy</w:t>
      </w:r>
      <w:r w:rsidR="006058D3">
        <w:t>:</w:t>
      </w:r>
    </w:p>
    <w:p w14:paraId="149BF826" w14:textId="77777777" w:rsidR="006058D3" w:rsidRDefault="006058D3" w:rsidP="006058D3">
      <w:pPr>
        <w:pStyle w:val="ListParagraph"/>
        <w:numPr>
          <w:ilvl w:val="0"/>
          <w:numId w:val="1"/>
        </w:numPr>
      </w:pPr>
      <w:hyperlink r:id="rId5" w:history="1">
        <w:r w:rsidRPr="005A461F">
          <w:rPr>
            <w:rStyle w:val="Hyperlink"/>
          </w:rPr>
          <w:t>https://pathfinder.unm.edu/campus-policies/academic-dishonesty.html</w:t>
        </w:r>
      </w:hyperlink>
    </w:p>
    <w:p w14:paraId="3E8B9662" w14:textId="77777777" w:rsidR="006058D3" w:rsidRDefault="006058D3"/>
    <w:p w14:paraId="0C14F982" w14:textId="77777777" w:rsidR="00132F58" w:rsidRDefault="00132F58" w:rsidP="006058D3">
      <w:pPr>
        <w:pStyle w:val="ListParagraph"/>
        <w:numPr>
          <w:ilvl w:val="0"/>
          <w:numId w:val="1"/>
        </w:numPr>
      </w:pPr>
      <w:r>
        <w:t xml:space="preserve">Description of consequences of a student’s violation of the lab, studio, workshop, or stage manual.  </w:t>
      </w:r>
    </w:p>
    <w:p w14:paraId="1BB4A3C8" w14:textId="77777777" w:rsidR="00132F58" w:rsidRDefault="00132F58">
      <w:r>
        <w:tab/>
        <w:t>Suggestion: 1)</w:t>
      </w:r>
      <w:r w:rsidR="00BF13D3">
        <w:t xml:space="preserve"> </w:t>
      </w:r>
      <w:r>
        <w:t>verbal warning;</w:t>
      </w:r>
    </w:p>
    <w:p w14:paraId="7BFBE1EE" w14:textId="77777777" w:rsidR="00132F58" w:rsidRDefault="00132F58" w:rsidP="00132F58">
      <w:pPr>
        <w:ind w:left="1880"/>
      </w:pPr>
      <w:r>
        <w:t>2) followed for a second or persistent violation by written warning to student, copied to chair;</w:t>
      </w:r>
      <w:r w:rsidR="00BF13D3">
        <w:t xml:space="preserve"> </w:t>
      </w:r>
    </w:p>
    <w:p w14:paraId="09176319" w14:textId="77777777" w:rsidR="00132F58" w:rsidRDefault="00132F58" w:rsidP="00132F58">
      <w:pPr>
        <w:ind w:left="1880"/>
      </w:pPr>
      <w:r>
        <w:t>3) followed for a third or persistent violation by drop from class, with written notice to student, copied to chair, associate dean of college and dean of students.</w:t>
      </w:r>
    </w:p>
    <w:p w14:paraId="61415E77" w14:textId="77777777" w:rsidR="00BF13D3" w:rsidRPr="00BF13D3" w:rsidRDefault="00BF13D3" w:rsidP="00132F58">
      <w:pPr>
        <w:ind w:left="1880"/>
        <w:rPr>
          <w:i/>
        </w:rPr>
      </w:pPr>
      <w:r>
        <w:rPr>
          <w:i/>
        </w:rPr>
        <w:t>If sufficiently serious 2 and 3 may be combined</w:t>
      </w:r>
    </w:p>
    <w:p w14:paraId="23D1F7C3" w14:textId="77777777" w:rsidR="00BF13D3" w:rsidRDefault="00BF13D3" w:rsidP="00132F58">
      <w:pPr>
        <w:ind w:left="1880"/>
      </w:pPr>
    </w:p>
    <w:p w14:paraId="491AC955" w14:textId="77777777" w:rsidR="006058D3" w:rsidRDefault="006058D3" w:rsidP="006058D3">
      <w:pPr>
        <w:pStyle w:val="ListParagraph"/>
        <w:numPr>
          <w:ilvl w:val="0"/>
          <w:numId w:val="3"/>
        </w:numPr>
      </w:pPr>
      <w:r>
        <w:t>A hard copy signature sheet, indicating that the student has read and agrees to abide by the rules in the manual and understands the consequences of violation and collected at the beginning of the semester</w:t>
      </w:r>
      <w:bookmarkStart w:id="0" w:name="_GoBack"/>
      <w:bookmarkEnd w:id="0"/>
      <w:r>
        <w:t>.</w:t>
      </w:r>
    </w:p>
    <w:p w14:paraId="23AAA563" w14:textId="77777777" w:rsidR="006058D3" w:rsidRDefault="006058D3" w:rsidP="006058D3">
      <w:pPr>
        <w:pStyle w:val="ListParagraph"/>
      </w:pPr>
    </w:p>
    <w:p w14:paraId="649782D5" w14:textId="77777777" w:rsidR="00BF13D3" w:rsidRDefault="006058D3" w:rsidP="006058D3">
      <w:pPr>
        <w:pStyle w:val="ListParagraph"/>
        <w:numPr>
          <w:ilvl w:val="0"/>
          <w:numId w:val="2"/>
        </w:numPr>
      </w:pPr>
      <w:r>
        <w:t>UNM Pathfinder “Code of Conduct”</w:t>
      </w:r>
      <w:r w:rsidR="00BF13D3">
        <w:t xml:space="preserve">: </w:t>
      </w:r>
      <w:hyperlink r:id="rId6" w:history="1">
        <w:r w:rsidRPr="005A461F">
          <w:rPr>
            <w:rStyle w:val="Hyperlink"/>
          </w:rPr>
          <w:t>https://pathfinder.unm.edu/code-of-conduct.html</w:t>
        </w:r>
      </w:hyperlink>
    </w:p>
    <w:p w14:paraId="2383043D" w14:textId="77777777" w:rsidR="00BF13D3" w:rsidRPr="00BF13D3" w:rsidRDefault="00BF13D3" w:rsidP="006058D3">
      <w:pPr>
        <w:spacing w:before="330" w:after="165"/>
        <w:ind w:left="360"/>
        <w:outlineLvl w:val="2"/>
        <w:rPr>
          <w:rFonts w:ascii="Cambria" w:eastAsia="Times New Roman" w:hAnsi="Cambria" w:cs="Times New Roman"/>
          <w:b/>
          <w:bCs/>
          <w:color w:val="222222"/>
          <w:sz w:val="20"/>
          <w:szCs w:val="20"/>
        </w:rPr>
      </w:pPr>
      <w:r w:rsidRPr="00BF13D3">
        <w:rPr>
          <w:rFonts w:ascii="Cambria" w:eastAsia="Times New Roman" w:hAnsi="Cambria" w:cs="Times New Roman"/>
          <w:b/>
          <w:bCs/>
          <w:color w:val="222222"/>
          <w:sz w:val="20"/>
          <w:szCs w:val="20"/>
        </w:rPr>
        <w:t>2. MATTERS SUBJECT TO DISCIPLINARY ACTION</w:t>
      </w:r>
    </w:p>
    <w:p w14:paraId="74467059" w14:textId="77777777" w:rsidR="00BF13D3" w:rsidRPr="00BF13D3" w:rsidRDefault="00BF13D3" w:rsidP="006058D3">
      <w:pPr>
        <w:spacing w:after="165"/>
        <w:ind w:left="360"/>
        <w:rPr>
          <w:rFonts w:ascii="Helvetica Neue" w:hAnsi="Helvetica Neue" w:cs="Times New Roman"/>
          <w:color w:val="222222"/>
          <w:sz w:val="20"/>
          <w:szCs w:val="20"/>
        </w:rPr>
      </w:pPr>
      <w:r w:rsidRPr="00BF13D3">
        <w:rPr>
          <w:rFonts w:ascii="Helvetica Neue" w:hAnsi="Helvetica Neue" w:cs="Times New Roman"/>
          <w:color w:val="222222"/>
          <w:sz w:val="20"/>
          <w:szCs w:val="20"/>
        </w:rPr>
        <w:t>Appropriate disciplinary procedures and sanctions shall be applied to any student who commits, or attempts to commit, any of the following acts of misconduct:</w:t>
      </w:r>
      <w:r w:rsidRPr="00BF13D3">
        <w:rPr>
          <w:rFonts w:ascii="Helvetica Neue" w:hAnsi="Helvetica Neue" w:cs="Times New Roman"/>
          <w:color w:val="222222"/>
          <w:sz w:val="20"/>
          <w:szCs w:val="20"/>
        </w:rPr>
        <w:br/>
        <w:t>2.1. Actions which have great potential for physically harming the person or property of others, including that of the University, or which actually result in physical harm, or which cause reasonable apprehension of physical harm.</w:t>
      </w:r>
      <w:r w:rsidRPr="00BF13D3">
        <w:rPr>
          <w:rFonts w:ascii="Helvetica Neue" w:hAnsi="Helvetica Neue" w:cs="Times New Roman"/>
          <w:color w:val="222222"/>
          <w:sz w:val="20"/>
          <w:szCs w:val="20"/>
        </w:rPr>
        <w:br/>
        <w:t>2.2. Any type of sexual assault including rape.</w:t>
      </w:r>
      <w:r w:rsidRPr="00BF13D3">
        <w:rPr>
          <w:rFonts w:ascii="Helvetica Neue" w:hAnsi="Helvetica Neue" w:cs="Times New Roman"/>
          <w:color w:val="222222"/>
          <w:sz w:val="20"/>
          <w:szCs w:val="20"/>
        </w:rPr>
        <w:br/>
        <w:t>2.3 Making false representations to the University, including forgery and unauthorized alteration of documents; unauthorized use of any University document or instrument of identification.</w:t>
      </w:r>
      <w:r w:rsidRPr="00BF13D3">
        <w:rPr>
          <w:rFonts w:ascii="Helvetica Neue" w:hAnsi="Helvetica Neue" w:cs="Times New Roman"/>
          <w:color w:val="222222"/>
          <w:sz w:val="20"/>
          <w:szCs w:val="20"/>
        </w:rPr>
        <w:br/>
        <w:t xml:space="preserve">2.4. Academic dishonesty, including, but not limited to, dishonesty in quizzes, tests, or assignments; claiming credit for work not done or done by others; hindering the academic work of other students; </w:t>
      </w:r>
      <w:r w:rsidRPr="00BF13D3">
        <w:rPr>
          <w:rFonts w:ascii="Helvetica Neue" w:hAnsi="Helvetica Neue" w:cs="Times New Roman"/>
          <w:color w:val="222222"/>
          <w:sz w:val="20"/>
          <w:szCs w:val="20"/>
        </w:rPr>
        <w:lastRenderedPageBreak/>
        <w:t>misrepresenting academic or professional qualifications within or without the University; and nondisclosure or misrepresentation in filling out applications or other University records.</w:t>
      </w:r>
      <w:r w:rsidRPr="00BF13D3">
        <w:rPr>
          <w:rFonts w:ascii="Helvetica Neue" w:hAnsi="Helvetica Neue" w:cs="Times New Roman"/>
          <w:color w:val="222222"/>
          <w:sz w:val="20"/>
          <w:szCs w:val="20"/>
        </w:rPr>
        <w:br/>
        <w:t>2.5. Substantially interfering with the freedom of expression, movement or activity of others.</w:t>
      </w:r>
      <w:r w:rsidRPr="00BF13D3">
        <w:rPr>
          <w:rFonts w:ascii="Helvetica Neue" w:hAnsi="Helvetica Neue" w:cs="Times New Roman"/>
          <w:color w:val="222222"/>
          <w:sz w:val="20"/>
          <w:szCs w:val="20"/>
        </w:rPr>
        <w:br/>
        <w:t>2.6. Initiating or causing to be initiated any false report, warning or threat of fire, explosion or other emergency. Misusing or damaging fire safety equipment on University premises.</w:t>
      </w:r>
      <w:r w:rsidRPr="00BF13D3">
        <w:rPr>
          <w:rFonts w:ascii="Helvetica Neue" w:hAnsi="Helvetica Neue" w:cs="Times New Roman"/>
          <w:color w:val="222222"/>
          <w:sz w:val="20"/>
          <w:szCs w:val="20"/>
        </w:rPr>
        <w:br/>
        <w:t>2.7. Theft of property or of services. Possession of property that is known to be stolen.</w:t>
      </w:r>
      <w:r w:rsidRPr="00BF13D3">
        <w:rPr>
          <w:rFonts w:ascii="Helvetica Neue" w:hAnsi="Helvetica Neue" w:cs="Times New Roman"/>
          <w:color w:val="222222"/>
          <w:sz w:val="20"/>
          <w:szCs w:val="20"/>
        </w:rPr>
        <w:br/>
        <w:t>2.8. Failure to comply with the lawful directions of University officials, including campus police officers and other law enforcement officials, acting in performance of their duties.</w:t>
      </w:r>
      <w:r w:rsidRPr="00BF13D3">
        <w:rPr>
          <w:rFonts w:ascii="Helvetica Neue" w:hAnsi="Helvetica Neue" w:cs="Times New Roman"/>
          <w:color w:val="222222"/>
          <w:sz w:val="20"/>
          <w:szCs w:val="20"/>
        </w:rPr>
        <w:br/>
        <w:t>2.9. Willfully refusing or failing to leave the property of or any building or other facility owned, operated, or controlled by the University when requested to do so by a lawful custodian of the building, facility or property if the person is committing, threatens to commit or incites others to commit any act which would disrupt, impair, interfere with or obstruct the lawful mission, processes, procedures or functions of the University.</w:t>
      </w:r>
      <w:r w:rsidRPr="00BF13D3">
        <w:rPr>
          <w:rFonts w:ascii="Helvetica Neue" w:hAnsi="Helvetica Neue" w:cs="Times New Roman"/>
          <w:color w:val="222222"/>
          <w:sz w:val="20"/>
          <w:szCs w:val="20"/>
        </w:rPr>
        <w:br/>
        <w:t>2.10. Unauthorized presence in or use of University premises, facilities or property, in violation of posted signs, when closed, or after normal operating hours.</w:t>
      </w:r>
      <w:r w:rsidRPr="00BF13D3">
        <w:rPr>
          <w:rFonts w:ascii="Helvetica Neue" w:hAnsi="Helvetica Neue" w:cs="Times New Roman"/>
          <w:color w:val="222222"/>
          <w:sz w:val="20"/>
          <w:szCs w:val="20"/>
        </w:rPr>
        <w:br/>
        <w:t>2.11. Illegal use, possession, or distribution of any controlled substance, illegal drug or alcohol.</w:t>
      </w:r>
      <w:r w:rsidRPr="00BF13D3">
        <w:rPr>
          <w:rFonts w:ascii="Helvetica Neue" w:hAnsi="Helvetica Neue" w:cs="Times New Roman"/>
          <w:color w:val="222222"/>
          <w:sz w:val="20"/>
          <w:szCs w:val="20"/>
        </w:rPr>
        <w:br/>
        <w:t>2.12. Use or possession of fireworks on University premises or at University-sponsored events, unless expressly authorized in writing by the President.</w:t>
      </w:r>
      <w:r w:rsidRPr="00BF13D3">
        <w:rPr>
          <w:rFonts w:ascii="Helvetica Neue" w:hAnsi="Helvetica Neue" w:cs="Times New Roman"/>
          <w:color w:val="222222"/>
          <w:sz w:val="20"/>
          <w:szCs w:val="20"/>
        </w:rPr>
        <w:br/>
        <w:t>2.13. Use, possession or storage of any weapon on University premises or at University-sponsored activities, unless expressly authorized in writing by the President. Weapon includes, but is not limited to, firearms, ammunition, bombs, explosives, incendiary devices, or other dangerous weapons, substances or materials.</w:t>
      </w:r>
      <w:r w:rsidRPr="00BF13D3">
        <w:rPr>
          <w:rFonts w:ascii="Helvetica Neue" w:hAnsi="Helvetica Neue" w:cs="Times New Roman"/>
          <w:color w:val="222222"/>
          <w:sz w:val="20"/>
          <w:szCs w:val="20"/>
        </w:rPr>
        <w:br/>
        <w:t>2.14. Misusing University computing resources by intentionally making or receiving, accessing, altering, using, providing or in any way tampering with files, disks, programs, passwords or hardware belonging to other computer users without their permission.</w:t>
      </w:r>
      <w:r w:rsidRPr="00BF13D3">
        <w:rPr>
          <w:rFonts w:ascii="Helvetica Neue" w:hAnsi="Helvetica Neue" w:cs="Times New Roman"/>
          <w:color w:val="222222"/>
          <w:sz w:val="20"/>
          <w:szCs w:val="20"/>
        </w:rPr>
        <w:br/>
        <w:t>2.15. Violation of published or posted University regulations or policies.</w:t>
      </w:r>
      <w:r w:rsidRPr="00BF13D3">
        <w:rPr>
          <w:rFonts w:ascii="Helvetica Neue" w:hAnsi="Helvetica Neue" w:cs="Times New Roman"/>
          <w:color w:val="222222"/>
          <w:sz w:val="20"/>
          <w:szCs w:val="20"/>
        </w:rPr>
        <w:br/>
        <w:t>2.16. Aid to others in committing or inciting others to commit any act mentioned above.</w:t>
      </w:r>
      <w:r w:rsidRPr="00BF13D3">
        <w:rPr>
          <w:rFonts w:ascii="Helvetica Neue" w:hAnsi="Helvetica Neue" w:cs="Times New Roman"/>
          <w:color w:val="222222"/>
          <w:sz w:val="20"/>
          <w:szCs w:val="20"/>
        </w:rPr>
        <w:br/>
        <w:t>2.17. Action(s) or conduct which hinders, obstructs or otherwise interferes with the implementation or enforcement of the Code of Conduct including failure to appear before any of the University’s disciplinary authorities and to testify as a witness when reasonably notified to do so by an appropriate University officer.</w:t>
      </w:r>
      <w:r w:rsidRPr="00BF13D3">
        <w:rPr>
          <w:rFonts w:ascii="PMingLiU" w:eastAsia="PMingLiU" w:hAnsi="PMingLiU" w:cs="PMingLiU"/>
          <w:color w:val="222222"/>
          <w:sz w:val="20"/>
          <w:szCs w:val="20"/>
        </w:rPr>
        <w:br/>
      </w:r>
      <w:r w:rsidRPr="00BF13D3">
        <w:rPr>
          <w:rFonts w:ascii="Helvetica Neue" w:hAnsi="Helvetica Neue" w:cs="Times New Roman"/>
          <w:color w:val="222222"/>
          <w:sz w:val="20"/>
          <w:szCs w:val="20"/>
        </w:rPr>
        <w:t>2.18. Any other acts or omissions which affect adversely University functions or University-sponsored activities, disrupt community living on campus, interfere with the rights of others to the pursuit of their education, or otherwise affect adversely the processes of the University.</w:t>
      </w:r>
      <w:r w:rsidRPr="00BF13D3">
        <w:rPr>
          <w:rFonts w:ascii="Helvetica Neue" w:hAnsi="Helvetica Neue" w:cs="Times New Roman"/>
          <w:color w:val="222222"/>
          <w:sz w:val="20"/>
          <w:szCs w:val="20"/>
        </w:rPr>
        <w:br/>
        <w:t>2.19. Violating the terms of any disciplinary sanction imposed in accordance with this Code.</w:t>
      </w:r>
    </w:p>
    <w:p w14:paraId="4D50FE84" w14:textId="77777777" w:rsidR="00BF13D3" w:rsidRPr="00BF13D3" w:rsidRDefault="00BF13D3" w:rsidP="00BF13D3">
      <w:pPr>
        <w:rPr>
          <w:rFonts w:ascii="Times New Roman" w:eastAsia="Times New Roman" w:hAnsi="Times New Roman" w:cs="Times New Roman"/>
        </w:rPr>
      </w:pPr>
    </w:p>
    <w:p w14:paraId="3740F548" w14:textId="77777777" w:rsidR="00BF13D3" w:rsidRDefault="00BF13D3" w:rsidP="00BF13D3"/>
    <w:p w14:paraId="520E9123" w14:textId="77777777" w:rsidR="000B5F63" w:rsidRDefault="000B5F63"/>
    <w:sectPr w:rsidR="000B5F63" w:rsidSect="0092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C2143"/>
    <w:multiLevelType w:val="hybridMultilevel"/>
    <w:tmpl w:val="58E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234E8"/>
    <w:multiLevelType w:val="hybridMultilevel"/>
    <w:tmpl w:val="DB6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F3D01"/>
    <w:multiLevelType w:val="hybridMultilevel"/>
    <w:tmpl w:val="0C1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63"/>
    <w:rsid w:val="000B5F63"/>
    <w:rsid w:val="00132F58"/>
    <w:rsid w:val="006058D3"/>
    <w:rsid w:val="0083664E"/>
    <w:rsid w:val="00902246"/>
    <w:rsid w:val="00921A21"/>
    <w:rsid w:val="00BF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B3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F13D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246"/>
    <w:rPr>
      <w:color w:val="0563C1" w:themeColor="hyperlink"/>
      <w:u w:val="single"/>
    </w:rPr>
  </w:style>
  <w:style w:type="character" w:styleId="FollowedHyperlink">
    <w:name w:val="FollowedHyperlink"/>
    <w:basedOn w:val="DefaultParagraphFont"/>
    <w:uiPriority w:val="99"/>
    <w:semiHidden/>
    <w:unhideWhenUsed/>
    <w:rsid w:val="00902246"/>
    <w:rPr>
      <w:color w:val="954F72" w:themeColor="followedHyperlink"/>
      <w:u w:val="single"/>
    </w:rPr>
  </w:style>
  <w:style w:type="character" w:customStyle="1" w:styleId="Heading3Char">
    <w:name w:val="Heading 3 Char"/>
    <w:basedOn w:val="DefaultParagraphFont"/>
    <w:link w:val="Heading3"/>
    <w:uiPriority w:val="9"/>
    <w:rsid w:val="00BF13D3"/>
    <w:rPr>
      <w:rFonts w:ascii="Times New Roman" w:hAnsi="Times New Roman" w:cs="Times New Roman"/>
      <w:b/>
      <w:bCs/>
      <w:sz w:val="27"/>
      <w:szCs w:val="27"/>
    </w:rPr>
  </w:style>
  <w:style w:type="paragraph" w:styleId="NormalWeb">
    <w:name w:val="Normal (Web)"/>
    <w:basedOn w:val="Normal"/>
    <w:uiPriority w:val="99"/>
    <w:semiHidden/>
    <w:unhideWhenUsed/>
    <w:rsid w:val="00BF13D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05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6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thfinder.unm.edu/campus-policies/academic-dishonesty.html" TargetMode="External"/><Relationship Id="rId6" Type="http://schemas.openxmlformats.org/officeDocument/2006/relationships/hyperlink" Target="https://pathfinder.unm.edu/code-of-conduc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814</Words>
  <Characters>4640</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 MATTERS SUBJECT TO DISCIPLINARY ACTION</vt:lpstr>
    </vt:vector>
  </TitlesOfParts>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Cheek</dc:creator>
  <cp:keywords/>
  <dc:description/>
  <cp:lastModifiedBy>Pamela Cheek</cp:lastModifiedBy>
  <cp:revision>1</cp:revision>
  <dcterms:created xsi:type="dcterms:W3CDTF">2017-12-26T15:26:00Z</dcterms:created>
  <dcterms:modified xsi:type="dcterms:W3CDTF">2017-12-26T15:50:00Z</dcterms:modified>
</cp:coreProperties>
</file>