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4E2216" w:rsidP="004E2216" w:rsidRDefault="004E2216" w14:paraId="5DD963C8" w14:textId="1850551A">
      <w:pPr>
        <w:pStyle w:val="Heading1"/>
      </w:pPr>
      <w:r>
        <w:t>Introduction</w:t>
      </w:r>
    </w:p>
    <w:p w:rsidRPr="00C5061D" w:rsidR="00C5061D" w:rsidP="00C5061D" w:rsidRDefault="004E2216" w14:paraId="0C9910FE" w14:textId="163B8810">
      <w:r w:rsidRPr="65F4F743">
        <w:t>The University of New Mexico is dedicated to fostering a welcoming, innovative, and impactful learning environment. This Framework for Teaching and Learning Success at UNM is a collaborative resource designed to enhance teaching, inspire growth, and provide structured guidance for professional development for educators, students, and staff. Developed by the Faculty Senate Teaching Enhancement Committee, this framework highlights key teaching and learning principles at UNM. Rooted in educational research and informed by peer institutions, it offers evidence-based strategies and practical guidance aligned with UNM’s mission, values, and 2040 goals.</w:t>
      </w:r>
    </w:p>
    <w:p w:rsidR="00C5061D" w:rsidP="00C5061D" w:rsidRDefault="00C5061D" w14:paraId="6C00B857" w14:textId="593BC98F">
      <w:pPr>
        <w:pStyle w:val="Heading1"/>
      </w:pPr>
      <w:r>
        <w:t>Purpose</w:t>
      </w:r>
    </w:p>
    <w:p w:rsidR="00662DEA" w:rsidP="00662DEA" w:rsidRDefault="00662DEA" w14:paraId="215AF9F1" w14:textId="77777777">
      <w:r>
        <w:t>This framework serves as a practical tool for strengthening and expanding educational experiences at UNM. By incorporating proven methodologies and best practices, it fosters active participation and continuous improvement in teaching and learning. It also reinforces UNM’s commitment to supporting and celebrating educators in their pursuit of teaching excellence. The Faculty Senate Teaching Enhancement Committee identified seven principles based on extensive research about teaching excellence and well-established teaching principles.</w:t>
      </w:r>
    </w:p>
    <w:p w:rsidR="00AA5534" w:rsidP="00662DEA" w:rsidRDefault="00662DEA" w14:paraId="3A10D0B3" w14:textId="5CDB8329">
      <w:r>
        <w:t>For a visual representation of these principles and their connections, we present them as a constellation shaped like a Lobo calling out to the pack. The Lobo constellation illustrates how the seven principles work together to support UNM educators and learners. No single star forms a constellation, and no single principle alone defines excellent teaching and learning. Each star is important, but together they form a larger picture that unites all Lobos in a shared mission. Wherever you are on your journey, we are all part of the same constellation shaping UNM’s learning community.</w:t>
      </w:r>
    </w:p>
    <w:p w:rsidRPr="00895C1C" w:rsidR="00662DEA" w:rsidP="00895C1C" w:rsidRDefault="00895C1C" w14:paraId="2A102F12" w14:textId="6D973266">
      <w:pPr>
        <w:pStyle w:val="Heading1"/>
      </w:pPr>
      <w:r w:rsidRPr="00895C1C">
        <w:t>Shape the Future of Teaching and Learning at UNM</w:t>
      </w:r>
    </w:p>
    <w:p w:rsidRPr="00E92815" w:rsidR="00097DBD" w:rsidP="00097DBD" w:rsidRDefault="00097DBD" w14:paraId="6F9742DC" w14:textId="77777777">
      <w:pPr>
        <w:spacing w:before="240" w:after="240" w:line="240" w:lineRule="auto"/>
      </w:pPr>
      <w:r w:rsidRPr="79CFBD46">
        <w:rPr>
          <w:rFonts w:ascii="Calibri" w:hAnsi="Calibri" w:eastAsia="Calibri" w:cs="Calibri"/>
          <w:sz w:val="22"/>
        </w:rPr>
        <w:t>Educational excellence thrives through collaboration. We are grateful to the Faculty Senate for endorsing this Framework and invite the entire UNM community to help advance it through these actions:</w:t>
      </w:r>
    </w:p>
    <w:p w:rsidR="009C56D4" w:rsidP="00C40267" w:rsidRDefault="009C56D4" w14:paraId="6026807F" w14:textId="32F2566D">
      <w:pPr>
        <w:pStyle w:val="ListParagraph"/>
        <w:numPr>
          <w:ilvl w:val="0"/>
          <w:numId w:val="10"/>
        </w:numPr>
      </w:pPr>
      <w:r>
        <w:t>Compile concrete examples that help educators and learners understand and apply the</w:t>
      </w:r>
      <w:r>
        <w:br/>
      </w:r>
      <w:r>
        <w:t>framework.</w:t>
      </w:r>
    </w:p>
    <w:p w:rsidR="009C56D4" w:rsidP="00C40267" w:rsidRDefault="009C56D4" w14:paraId="401C65CC" w14:textId="0F37193F">
      <w:pPr>
        <w:pStyle w:val="ListParagraph"/>
        <w:numPr>
          <w:ilvl w:val="0"/>
          <w:numId w:val="10"/>
        </w:numPr>
      </w:pPr>
      <w:r>
        <w:t>Organize professional development opportunities so educators can easily identify offerings</w:t>
      </w:r>
      <w:r>
        <w:br/>
      </w:r>
      <w:r>
        <w:t>aligned with the framework and describe their own work in relation to it.</w:t>
      </w:r>
    </w:p>
    <w:p w:rsidR="00AA5534" w:rsidP="00C40267" w:rsidRDefault="009C56D4" w14:paraId="0B5ED3C8" w14:textId="03089B2A">
      <w:pPr>
        <w:pStyle w:val="ListParagraph"/>
        <w:numPr>
          <w:ilvl w:val="0"/>
          <w:numId w:val="10"/>
        </w:numPr>
      </w:pPr>
      <w:r>
        <w:t>Create clear, well-designed documents that make the framework accessible and highlight its</w:t>
      </w:r>
      <w:r>
        <w:br/>
      </w:r>
      <w:r>
        <w:t>value across campus.</w:t>
      </w:r>
    </w:p>
    <w:p w:rsidR="00AA5534" w:rsidP="00AA5534" w:rsidRDefault="009C56D4" w14:paraId="46E2C84E" w14:textId="66558727">
      <w:r>
        <w:br w:type="page"/>
      </w:r>
    </w:p>
    <w:p w:rsidRPr="00AA5534" w:rsidR="00AA5534" w:rsidP="009C56D4" w:rsidRDefault="00AA5534" w14:paraId="75CD979A" w14:textId="77777777">
      <w:pPr>
        <w:spacing w:after="120" w:line="240" w:lineRule="auto"/>
      </w:pPr>
    </w:p>
    <w:p w:rsidR="002C46FB" w:rsidP="008A1185" w:rsidRDefault="00B80486" w14:paraId="0CEFD1A2" w14:textId="7875B9A2">
      <w:pPr>
        <w:spacing w:after="0" w:line="240" w:lineRule="auto"/>
        <w:rPr>
          <w:rFonts w:asciiTheme="majorHAnsi" w:hAnsiTheme="majorHAnsi" w:eastAsiaTheme="majorEastAsia" w:cstheme="majorBidi"/>
          <w:szCs w:val="24"/>
        </w:rPr>
      </w:pPr>
      <w:r>
        <w:rPr>
          <w:b/>
          <w:noProof/>
          <w:color w:val="A6A6A6" w:themeColor="background1" w:themeShade="A6"/>
        </w:rPr>
        <mc:AlternateContent>
          <mc:Choice Requires="wps">
            <w:drawing>
              <wp:anchor distT="0" distB="0" distL="114300" distR="114300" simplePos="0" relativeHeight="251658240" behindDoc="0" locked="0" layoutInCell="1" allowOverlap="1" wp14:anchorId="6ED90A9C" wp14:editId="4BD049AC">
                <wp:simplePos x="0" y="0"/>
                <wp:positionH relativeFrom="column">
                  <wp:posOffset>-95515</wp:posOffset>
                </wp:positionH>
                <wp:positionV relativeFrom="paragraph">
                  <wp:posOffset>29715</wp:posOffset>
                </wp:positionV>
                <wp:extent cx="45719" cy="2459955"/>
                <wp:effectExtent l="0" t="0" r="5715" b="4445"/>
                <wp:wrapNone/>
                <wp:docPr id="713807886" name="Rectangle 3"/>
                <wp:cNvGraphicFramePr/>
                <a:graphic xmlns:a="http://schemas.openxmlformats.org/drawingml/2006/main">
                  <a:graphicData uri="http://schemas.microsoft.com/office/word/2010/wordprocessingShape">
                    <wps:wsp>
                      <wps:cNvSpPr/>
                      <wps:spPr>
                        <a:xfrm>
                          <a:off x="0" y="0"/>
                          <a:ext cx="45719" cy="2459955"/>
                        </a:xfrm>
                        <a:prstGeom prst="rect">
                          <a:avLst/>
                        </a:prstGeom>
                        <a:solidFill>
                          <a:srgbClr val="A7A8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7.5pt;margin-top:2.35pt;width:3.6pt;height:19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7a8aa" stroked="f" w14:anchorId="56E10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BvXZgIAAEkFAAAOAAAAZHJzL2Uyb0RvYy54bWysVF9r2zAQfx/sOwi9r46zZG1CnWJaOgal&#13;&#10;LWtHnxVZSgyyTjspcbJPv5PsOFlXKIy9SHe63/2/0+XVrjFsq9DXYAuen404U1ZCVdtVwX883366&#13;&#10;4MwHYSthwKqC75XnV4uPHy5bN1djWIOpFDIyYv28dQVfh+DmWeblWjXCn4FTloQasBGBWFxlFYqW&#13;&#10;rDcmG49GX7IWsHIIUnlPrzedkC+Sfa2VDA9aexWYKTjFFtKJ6VzGM1tcivkKhVvXsg9D/EMUjagt&#13;&#10;OR1M3Ygg2Abrv0w1tUTwoMOZhCYDrWupUg6UTT56lc3TWjiVcqHieDeUyf8/s/J+++QekcrQOj/3&#13;&#10;RMYsdhqbeFN8bJeKtR+KpXaBSXqcTM/zGWeSJOPJdDabTmMxs6OyQx++KmhYJAqO1ItUIrG986GD&#13;&#10;HiDRlwdTV7e1MYnB1fLaINsK6lt5Xl6UZW/9D5ixEWwhqnUWuxeVOt+7OSaWqLA3KmoZ+11pVleU&#13;&#10;Sp7iSjOnBq9CSmVD3rtN6KimydWg+Pl9xR4fVbuoBuXx+8qDRvIMNgzKTW0B3zJghpB1h6eenOQd&#13;&#10;ySVU+0dkCN02eCdva2rRnfDhUSCNPy0KrXR4oEMbaAsOPcXZGvDXW+8RT1NJUs5aWqeC+58bgYoz&#13;&#10;883SvM7yySTuX2JodMbE4KlkeSqxm+YaqPM5fR5OJjLigzmQGqF5oc0vo1cSCSvJd8FlwANzHbo1&#13;&#10;p79DqrJMMNo5J8KdfXLy0PU4gs+7F4Gun9NAA34Ph9UT81fj2mFjPyyUmwC6TrN8rGtfb9rXtA39&#13;&#10;3xI/hFM+oY4/4OI3AAAA//8DAFBLAwQUAAYACAAAACEAF8h97OMAAAANAQAADwAAAGRycy9kb3du&#13;&#10;cmV2LnhtbEyPS0/DMBCE70j8B2uRuKVOwiOQxqkQjwMHDi0FiZsbL0lEvA62m6b/nuUEl5FWo52Z&#13;&#10;r1rNdhAT+tA7UpAtUhBIjTM9tQq2r0/JDYgQNRk9OEIFRwywqk9PKl0ad6A1TpvYCg6hUGoFXYxj&#13;&#10;KWVoOrQ6LNyIxN6n81ZHPn0rjdcHDreDzNP0WlrdEzd0esT7Dpuvzd4qIJfHl+91/1i8p9Px+e0j&#13;&#10;nTxulTo/mx+WLHdLEBHn+PcBvwy8H2oetnN7MkEMCpLsioGigssCBPtJwTg7BRe3eQayruR/ivoH&#13;&#10;AAD//wMAUEsBAi0AFAAGAAgAAAAhALaDOJL+AAAA4QEAABMAAAAAAAAAAAAAAAAAAAAAAFtDb250&#13;&#10;ZW50X1R5cGVzXS54bWxQSwECLQAUAAYACAAAACEAOP0h/9YAAACUAQAACwAAAAAAAAAAAAAAAAAv&#13;&#10;AQAAX3JlbHMvLnJlbHNQSwECLQAUAAYACAAAACEA0pgb12YCAABJBQAADgAAAAAAAAAAAAAAAAAu&#13;&#10;AgAAZHJzL2Uyb0RvYy54bWxQSwECLQAUAAYACAAAACEAF8h97OMAAAANAQAADwAAAAAAAAAAAAAA&#13;&#10;AADABAAAZHJzL2Rvd25yZXYueG1sUEsFBgAAAAAEAAQA8wAAANAFAAAAAA==&#13;&#10;"/>
            </w:pict>
          </mc:Fallback>
        </mc:AlternateContent>
      </w:r>
      <w:r w:rsidR="007E7271">
        <w:rPr>
          <w:rStyle w:val="Heading2Char"/>
        </w:rPr>
        <w:t xml:space="preserve">Engage in </w:t>
      </w:r>
      <w:r w:rsidRPr="007E7271" w:rsidR="007E7271">
        <w:rPr>
          <w:rStyle w:val="Heading2Char"/>
        </w:rPr>
        <w:t>Active &amp; Relevant Learning</w:t>
      </w:r>
      <w:r w:rsidRPr="002C46FB" w:rsidR="002C46FB">
        <w:rPr>
          <w:rFonts w:asciiTheme="majorHAnsi" w:hAnsiTheme="majorHAnsi" w:eastAsiaTheme="majorEastAsia" w:cstheme="majorBidi"/>
          <w:szCs w:val="24"/>
        </w:rPr>
        <w:br/>
      </w:r>
      <w:r w:rsidRPr="008E0AF8" w:rsidR="007E7271">
        <w:rPr>
          <w:sz w:val="17"/>
          <w:szCs w:val="17"/>
        </w:rPr>
        <w:t>Engage in learning that includes local, national, and international perspectives, enriching understanding and encouraging deeper participation. Connecting education to students’ real-life experiences and actively involving them in the learning process creates a more vibrant and meaningful environment for both students and teachers.</w:t>
      </w:r>
    </w:p>
    <w:p w:rsidRPr="008A1185" w:rsidR="008A1185" w:rsidP="008A1185" w:rsidRDefault="008A1185" w14:paraId="6749FABB"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B1708B" w:rsidTr="00716B3B" w14:paraId="29B060C5" w14:textId="77777777">
        <w:tc>
          <w:tcPr>
            <w:tcW w:w="3595" w:type="dxa"/>
            <w:tcBorders>
              <w:top w:val="single" w:color="A7A8AA" w:sz="12" w:space="0"/>
              <w:left w:val="single" w:color="A7A8AA" w:sz="12" w:space="0"/>
              <w:bottom w:val="single" w:color="A7A8AA" w:sz="24" w:space="0"/>
              <w:right w:val="single" w:color="A7A8AA" w:sz="12" w:space="0"/>
            </w:tcBorders>
          </w:tcPr>
          <w:p w:rsidRPr="006D4B35" w:rsidR="007E7271" w:rsidP="00120FF2" w:rsidRDefault="007E7271" w14:paraId="3BF78CDA" w14:textId="11E4EEBD">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A7A8AA" w:sz="12" w:space="0"/>
              <w:left w:val="single" w:color="A7A8AA" w:sz="12" w:space="0"/>
              <w:bottom w:val="single" w:color="A7A8AA" w:sz="24" w:space="0"/>
              <w:right w:val="single" w:color="A7A8AA" w:sz="12" w:space="0"/>
            </w:tcBorders>
          </w:tcPr>
          <w:p w:rsidRPr="006D4B35" w:rsidR="007E7271" w:rsidP="00120FF2" w:rsidRDefault="007E7271" w14:paraId="22E36336" w14:textId="31449770">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A7A8AA" w:sz="12" w:space="0"/>
              <w:left w:val="single" w:color="A7A8AA" w:sz="12" w:space="0"/>
              <w:bottom w:val="single" w:color="A7A8AA" w:sz="24" w:space="0"/>
              <w:right w:val="single" w:color="A7A8AA" w:sz="12" w:space="0"/>
            </w:tcBorders>
          </w:tcPr>
          <w:p w:rsidRPr="006D4B35" w:rsidR="007E7271" w:rsidP="00120FF2" w:rsidRDefault="007E7271" w14:paraId="0861C432" w14:textId="7DCBD7EB">
            <w:pPr>
              <w:spacing w:before="120" w:after="120"/>
              <w:jc w:val="center"/>
              <w:rPr>
                <w:rFonts w:ascii="Gotham Bold" w:hAnsi="Gotham Bold"/>
                <w:b/>
                <w:bCs/>
              </w:rPr>
            </w:pPr>
            <w:r w:rsidRPr="006D4B35">
              <w:rPr>
                <w:rFonts w:ascii="Gotham Bold" w:hAnsi="Gotham Bold"/>
                <w:b/>
                <w:bCs/>
              </w:rPr>
              <w:t>ADMINISTRATIVE ACTIONS</w:t>
            </w:r>
          </w:p>
        </w:tc>
      </w:tr>
      <w:tr w:rsidR="00B1708B" w:rsidTr="00B80486" w14:paraId="59E5969A" w14:textId="77777777">
        <w:trPr>
          <w:trHeight w:val="2208"/>
        </w:trPr>
        <w:tc>
          <w:tcPr>
            <w:tcW w:w="3595" w:type="dxa"/>
            <w:tcBorders>
              <w:top w:val="single" w:color="A7A8AA" w:sz="24" w:space="0"/>
              <w:left w:val="single" w:color="A7A8AA" w:sz="12" w:space="0"/>
              <w:bottom w:val="single" w:color="A7A8AA" w:sz="12" w:space="0"/>
              <w:right w:val="single" w:color="A7A8AA" w:sz="12" w:space="0"/>
            </w:tcBorders>
            <w:vAlign w:val="center"/>
          </w:tcPr>
          <w:p w:rsidRPr="00B80486" w:rsidR="0029638C" w:rsidP="00E31ADC" w:rsidRDefault="0029638C" w14:paraId="27800436" w14:textId="77777777">
            <w:pPr>
              <w:spacing w:after="120"/>
              <w:rPr>
                <w:sz w:val="16"/>
                <w:szCs w:val="16"/>
              </w:rPr>
            </w:pPr>
            <w:r w:rsidRPr="00B80486">
              <w:rPr>
                <w:sz w:val="16"/>
                <w:szCs w:val="16"/>
              </w:rPr>
              <w:t>Design interactive activities that engage students in applying concepts.</w:t>
            </w:r>
          </w:p>
          <w:p w:rsidRPr="00B80486" w:rsidR="0029638C" w:rsidP="00E31ADC" w:rsidRDefault="0029638C" w14:paraId="752E4F6D" w14:textId="77777777">
            <w:pPr>
              <w:spacing w:after="120"/>
              <w:rPr>
                <w:sz w:val="16"/>
                <w:szCs w:val="16"/>
              </w:rPr>
            </w:pPr>
            <w:r w:rsidRPr="00B80486">
              <w:rPr>
                <w:sz w:val="16"/>
                <w:szCs w:val="16"/>
              </w:rPr>
              <w:t>Select resources that reflect students lived experiences to deepen relevance.</w:t>
            </w:r>
          </w:p>
          <w:p w:rsidRPr="00B80486" w:rsidR="007E7271" w:rsidP="00E31ADC" w:rsidRDefault="0029638C" w14:paraId="6E7D3EA7" w14:textId="0CA9F133">
            <w:pPr>
              <w:spacing w:after="120"/>
              <w:rPr>
                <w:sz w:val="16"/>
                <w:szCs w:val="16"/>
              </w:rPr>
            </w:pPr>
            <w:r w:rsidRPr="00B80486">
              <w:rPr>
                <w:sz w:val="16"/>
                <w:szCs w:val="16"/>
              </w:rPr>
              <w:t>Value and integrate knowledge students bring from their homes and communities.</w:t>
            </w:r>
          </w:p>
        </w:tc>
        <w:tc>
          <w:tcPr>
            <w:tcW w:w="3595" w:type="dxa"/>
            <w:tcBorders>
              <w:top w:val="single" w:color="A7A8AA" w:sz="24" w:space="0"/>
              <w:left w:val="single" w:color="A7A8AA" w:sz="12" w:space="0"/>
              <w:bottom w:val="single" w:color="A7A8AA" w:sz="12" w:space="0"/>
              <w:right w:val="single" w:color="A7A8AA" w:sz="12" w:space="0"/>
            </w:tcBorders>
            <w:vAlign w:val="center"/>
          </w:tcPr>
          <w:p w:rsidRPr="00B80486" w:rsidR="00B1708B" w:rsidP="00E31ADC" w:rsidRDefault="00B1708B" w14:paraId="1DE5E5F4" w14:textId="77777777">
            <w:pPr>
              <w:spacing w:after="120"/>
              <w:rPr>
                <w:sz w:val="16"/>
                <w:szCs w:val="16"/>
              </w:rPr>
            </w:pPr>
            <w:r w:rsidRPr="00B80486">
              <w:rPr>
                <w:sz w:val="16"/>
                <w:szCs w:val="16"/>
              </w:rPr>
              <w:t>Participate actively with peers and instructor.</w:t>
            </w:r>
          </w:p>
          <w:p w:rsidRPr="00B80486" w:rsidR="00B1708B" w:rsidP="00E31ADC" w:rsidRDefault="00B1708B" w14:paraId="17B38767" w14:textId="77777777">
            <w:pPr>
              <w:spacing w:after="120"/>
              <w:rPr>
                <w:sz w:val="16"/>
                <w:szCs w:val="16"/>
              </w:rPr>
            </w:pPr>
            <w:r w:rsidRPr="00B80486">
              <w:rPr>
                <w:sz w:val="16"/>
                <w:szCs w:val="16"/>
              </w:rPr>
              <w:t>Engage with perspectives from local, national, and global contexts.</w:t>
            </w:r>
          </w:p>
          <w:p w:rsidRPr="00B80486" w:rsidR="007E7271" w:rsidP="00E31ADC" w:rsidRDefault="00B1708B" w14:paraId="55D98BBF" w14:textId="5D5E3203">
            <w:pPr>
              <w:spacing w:after="120"/>
              <w:rPr>
                <w:sz w:val="16"/>
                <w:szCs w:val="16"/>
              </w:rPr>
            </w:pPr>
            <w:r w:rsidRPr="00B80486">
              <w:rPr>
                <w:sz w:val="16"/>
                <w:szCs w:val="16"/>
              </w:rPr>
              <w:t>Share personal knowledge and experiences.</w:t>
            </w:r>
          </w:p>
        </w:tc>
        <w:tc>
          <w:tcPr>
            <w:tcW w:w="3595" w:type="dxa"/>
            <w:tcBorders>
              <w:top w:val="single" w:color="A7A8AA" w:sz="24" w:space="0"/>
              <w:left w:val="single" w:color="A7A8AA" w:sz="12" w:space="0"/>
              <w:bottom w:val="single" w:color="A7A8AA" w:sz="12" w:space="0"/>
              <w:right w:val="single" w:color="A7A8AA" w:sz="12" w:space="0"/>
            </w:tcBorders>
            <w:vAlign w:val="center"/>
          </w:tcPr>
          <w:p w:rsidRPr="00B80486" w:rsidR="0029638C" w:rsidP="00E31ADC" w:rsidRDefault="0029638C" w14:paraId="16BF41F2" w14:textId="77777777">
            <w:pPr>
              <w:spacing w:after="120"/>
              <w:rPr>
                <w:sz w:val="16"/>
                <w:szCs w:val="16"/>
              </w:rPr>
            </w:pPr>
            <w:r w:rsidRPr="00B80486">
              <w:rPr>
                <w:sz w:val="16"/>
                <w:szCs w:val="16"/>
              </w:rPr>
              <w:t>Provide sustained professional development in active and participatory teaching methods.</w:t>
            </w:r>
          </w:p>
          <w:p w:rsidRPr="00B80486" w:rsidR="0029638C" w:rsidP="00E31ADC" w:rsidRDefault="0029638C" w14:paraId="4251A22D" w14:textId="77777777">
            <w:pPr>
              <w:spacing w:after="120"/>
              <w:rPr>
                <w:sz w:val="16"/>
                <w:szCs w:val="16"/>
              </w:rPr>
            </w:pPr>
            <w:r w:rsidRPr="00B80486">
              <w:rPr>
                <w:sz w:val="16"/>
                <w:szCs w:val="16"/>
              </w:rPr>
              <w:t>Foster interdisciplinary collaboration to broaden perspectives and enrich curriculum.</w:t>
            </w:r>
          </w:p>
          <w:p w:rsidRPr="00B80486" w:rsidR="007E7271" w:rsidP="00E31ADC" w:rsidRDefault="0029638C" w14:paraId="15D2FAA0" w14:textId="50C77A34">
            <w:pPr>
              <w:spacing w:after="120"/>
              <w:rPr>
                <w:sz w:val="16"/>
                <w:szCs w:val="16"/>
              </w:rPr>
            </w:pPr>
            <w:r w:rsidRPr="00B80486">
              <w:rPr>
                <w:sz w:val="16"/>
                <w:szCs w:val="16"/>
              </w:rPr>
              <w:t>Acknowledge and support multiple knowledge systems as integral to teaching and learning.</w:t>
            </w:r>
          </w:p>
        </w:tc>
      </w:tr>
    </w:tbl>
    <w:p w:rsidR="004F721D" w:rsidP="007E7271" w:rsidRDefault="004F721D" w14:paraId="12BD93DF" w14:textId="75EC51A1">
      <w:pPr>
        <w:spacing w:after="120" w:line="240" w:lineRule="auto"/>
      </w:pPr>
    </w:p>
    <w:p w:rsidR="00B80486" w:rsidP="00B80486" w:rsidRDefault="00B05162" w14:paraId="67469F75" w14:textId="26059CD3">
      <w:pPr>
        <w:spacing w:after="0" w:line="240" w:lineRule="auto"/>
        <w:rPr>
          <w:rFonts w:asciiTheme="majorHAnsi" w:hAnsiTheme="majorHAnsi" w:eastAsiaTheme="majorEastAsia" w:cstheme="majorBidi"/>
          <w:szCs w:val="24"/>
        </w:rPr>
      </w:pPr>
      <w:r>
        <w:rPr>
          <w:b/>
          <w:noProof/>
          <w:color w:val="A6A6A6" w:themeColor="background1" w:themeShade="A6"/>
        </w:rPr>
        <mc:AlternateContent>
          <mc:Choice Requires="wps">
            <w:drawing>
              <wp:anchor distT="0" distB="0" distL="114300" distR="114300" simplePos="0" relativeHeight="251658241" behindDoc="0" locked="0" layoutInCell="1" allowOverlap="1" wp14:anchorId="7ACA4758" wp14:editId="134A4C91">
                <wp:simplePos x="0" y="0"/>
                <wp:positionH relativeFrom="column">
                  <wp:posOffset>-96520</wp:posOffset>
                </wp:positionH>
                <wp:positionV relativeFrom="paragraph">
                  <wp:posOffset>26670</wp:posOffset>
                </wp:positionV>
                <wp:extent cx="47625" cy="2166620"/>
                <wp:effectExtent l="0" t="0" r="3175" b="5080"/>
                <wp:wrapNone/>
                <wp:docPr id="1769942008" name="Rectangle 3"/>
                <wp:cNvGraphicFramePr/>
                <a:graphic xmlns:a="http://schemas.openxmlformats.org/drawingml/2006/main">
                  <a:graphicData uri="http://schemas.microsoft.com/office/word/2010/wordprocessingShape">
                    <wps:wsp>
                      <wps:cNvSpPr/>
                      <wps:spPr>
                        <a:xfrm>
                          <a:off x="0" y="0"/>
                          <a:ext cx="47625" cy="2166620"/>
                        </a:xfrm>
                        <a:prstGeom prst="rect">
                          <a:avLst/>
                        </a:prstGeom>
                        <a:solidFill>
                          <a:srgbClr val="BA0C2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7.6pt;margin-top:2.1pt;width:3.75pt;height:17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a0c2f" stroked="f" w14:anchorId="0C267FA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qPkaQIAAEkFAAAOAAAAZHJzL2Uyb0RvYy54bWysVN9v2jAQfp+0/8Hy+xrIKN1QQ8WomCZV&#13;&#10;LVo79dk4NkRyfN7ZENhfv7MTAusqVZr2kpx933e/z9c3+9qwnUJfgS348GLAmbISysquC/7jafHh&#13;&#10;E2c+CFsKA1YV/KA8v5m+f3fduInKYQOmVMjIiPWTxhV8E4KbZJmXG1ULfwFOWVJqwFoEOuI6K1E0&#13;&#10;ZL02WT4YjLMGsHQIUnlPt7etkk+Tfa2VDA9aexWYKTjFFtIX03cVv9n0WkzWKNymkl0Y4h+iqEVl&#13;&#10;yWlv6lYEwbZY/WWqriSCBx0uJNQZaF1JlXKgbIaDF9k8boRTKRcqjnd9mfz/Myvvd49uiVSGxvmJ&#13;&#10;JzFmsddYxz/Fx/apWIe+WGofmKTL0dU4v+RMkiYfjsfjPBUzO5Ed+vBVQc2iUHCkXqQSid2dD+SQ&#13;&#10;oEdI9OXBVOWiMiYdcL2aG2Q7QX37MhvM80VsFVH+gBkbwRYirVW3Nyp1vnNzSixJ4WBUZBn7XWlW&#13;&#10;lZTKMMWVZk71XoWUyoZh5zahI02Tq5748W1ih4/UNqqenL9N7hnJM9jQk+vKAr5mwPQh6xZPVTvL&#13;&#10;O4orKA9LZAjtNngnFxW16E74sBRI40+LQisdHuijDTQFh07ibAP467X7iKepJC1nDa1Twf3PrUDF&#13;&#10;mflmaV4/D0ejuH/pMLq8omlheK5ZnWvstp4DdX5Ij4eTSYz4YI6iRqifafNn0SuphJXku+Ay4PEw&#13;&#10;D+2a09sh1WyWYLRzToQ7++jksetxBJ/2zwJdN6eBBvwejqsnJi/GtcXGfliYbQPoKs3yqa5dvWlf&#13;&#10;07x2b0t8EM7PCXV6Aae/AQAA//8DAFBLAwQUAAYACAAAACEAJLdLa+IAAAANAQAADwAAAGRycy9k&#13;&#10;b3ducmV2LnhtbExPTU/DMAy9I/EfIiNxQV26rWXQNZ3QYBI3tA7BNWtMW2icqsm68u8xJ7jYst7z&#13;&#10;+8g3k+3EiINvHSmYz2IQSJUzLdUKXg+76A6ED5qM7hyhgm/0sCkuL3KdGXemPY5lqAWLkM+0giaE&#13;&#10;PpPSVw1a7WeuR2Lsww1WBz6HWppBn1ncdnIRx7fS6pbYodE9bhusvsqTVRDjc5ncPH2m970Lu7fD&#13;&#10;+8t+uR2Vur6aHtc8HtYgAk7h7wN+O3B+KDjY0Z3IeNEpiObpgqkKEl6MR6sViKOCZZImIItc/m9R&#13;&#10;/AAAAP//AwBQSwECLQAUAAYACAAAACEAtoM4kv4AAADhAQAAEwAAAAAAAAAAAAAAAAAAAAAAW0Nv&#13;&#10;bnRlbnRfVHlwZXNdLnhtbFBLAQItABQABgAIAAAAIQA4/SH/1gAAAJQBAAALAAAAAAAAAAAAAAAA&#13;&#10;AC8BAABfcmVscy8ucmVsc1BLAQItABQABgAIAAAAIQDr8qPkaQIAAEkFAAAOAAAAAAAAAAAAAAAA&#13;&#10;AC4CAABkcnMvZTJvRG9jLnhtbFBLAQItABQABgAIAAAAIQAkt0tr4gAAAA0BAAAPAAAAAAAAAAAA&#13;&#10;AAAAAMMEAABkcnMvZG93bnJldi54bWxQSwUGAAAAAAQABADzAAAA0gUAAAAA&#13;&#10;"/>
            </w:pict>
          </mc:Fallback>
        </mc:AlternateContent>
      </w:r>
      <w:r w:rsidR="008E0AF8">
        <w:rPr>
          <w:rStyle w:val="Heading2Char"/>
        </w:rPr>
        <w:t>Foster Open Communicatio</w:t>
      </w:r>
      <w:r>
        <w:rPr>
          <w:rStyle w:val="Heading2Char"/>
        </w:rPr>
        <w:t>n</w:t>
      </w:r>
      <w:r w:rsidR="008E0AF8">
        <w:rPr>
          <w:rStyle w:val="Heading2Char"/>
        </w:rPr>
        <w:t xml:space="preserve"> &amp; Assessment</w:t>
      </w:r>
      <w:r w:rsidRPr="002C46FB" w:rsidR="00B80486">
        <w:rPr>
          <w:rFonts w:asciiTheme="majorHAnsi" w:hAnsiTheme="majorHAnsi" w:eastAsiaTheme="majorEastAsia" w:cstheme="majorBidi"/>
          <w:szCs w:val="24"/>
        </w:rPr>
        <w:br/>
      </w:r>
      <w:r w:rsidRPr="008E0AF8" w:rsidR="008E0AF8">
        <w:rPr>
          <w:sz w:val="17"/>
          <w:szCs w:val="17"/>
        </w:rPr>
        <w:t>Transparent communication and timely, thoughtful feedback clarify expectations, support learning, and provide opportunities for growth. A shared understanding between educators, learners, and administrators nurtures trust and academic success.</w:t>
      </w:r>
    </w:p>
    <w:p w:rsidRPr="008A1185" w:rsidR="00B80486" w:rsidP="00B80486" w:rsidRDefault="00B80486" w14:paraId="1B60415E"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B80486" w:rsidTr="00B80486" w14:paraId="6ED3D78B" w14:textId="77777777">
        <w:tc>
          <w:tcPr>
            <w:tcW w:w="3595" w:type="dxa"/>
            <w:tcBorders>
              <w:top w:val="single" w:color="BA0C2F" w:sz="12" w:space="0"/>
              <w:left w:val="single" w:color="BA0C2F" w:sz="12" w:space="0"/>
              <w:bottom w:val="single" w:color="BA0C2F" w:sz="24" w:space="0"/>
              <w:right w:val="single" w:color="BA0C2F" w:sz="12" w:space="0"/>
            </w:tcBorders>
          </w:tcPr>
          <w:p w:rsidRPr="006D4B35" w:rsidR="00B80486" w:rsidP="0069776D" w:rsidRDefault="00B80486" w14:paraId="56B88246" w14:textId="77777777">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BA0C2F" w:sz="12" w:space="0"/>
              <w:left w:val="single" w:color="BA0C2F" w:sz="12" w:space="0"/>
              <w:bottom w:val="single" w:color="BA0C2F" w:sz="24" w:space="0"/>
              <w:right w:val="single" w:color="BA0C2F" w:sz="12" w:space="0"/>
            </w:tcBorders>
          </w:tcPr>
          <w:p w:rsidRPr="006D4B35" w:rsidR="00B80486" w:rsidP="0069776D" w:rsidRDefault="00B80486" w14:paraId="7F6A8A12" w14:textId="77777777">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BA0C2F" w:sz="12" w:space="0"/>
              <w:left w:val="single" w:color="BA0C2F" w:sz="12" w:space="0"/>
              <w:bottom w:val="single" w:color="BA0C2F" w:sz="24" w:space="0"/>
              <w:right w:val="single" w:color="BA0C2F" w:sz="12" w:space="0"/>
            </w:tcBorders>
          </w:tcPr>
          <w:p w:rsidRPr="006D4B35" w:rsidR="00B80486" w:rsidP="0069776D" w:rsidRDefault="00B80486" w14:paraId="353FE228" w14:textId="77777777">
            <w:pPr>
              <w:spacing w:before="120" w:after="120"/>
              <w:jc w:val="center"/>
              <w:rPr>
                <w:rFonts w:ascii="Gotham Bold" w:hAnsi="Gotham Bold"/>
                <w:b/>
                <w:bCs/>
              </w:rPr>
            </w:pPr>
            <w:r w:rsidRPr="006D4B35">
              <w:rPr>
                <w:rFonts w:ascii="Gotham Bold" w:hAnsi="Gotham Bold"/>
                <w:b/>
                <w:bCs/>
              </w:rPr>
              <w:t>ADMINISTRATIVE ACTIONS</w:t>
            </w:r>
          </w:p>
        </w:tc>
      </w:tr>
      <w:tr w:rsidR="00B80486" w:rsidTr="00B05162" w14:paraId="79778F88" w14:textId="77777777">
        <w:trPr>
          <w:trHeight w:val="1983"/>
        </w:trPr>
        <w:tc>
          <w:tcPr>
            <w:tcW w:w="3595" w:type="dxa"/>
            <w:tcBorders>
              <w:top w:val="single" w:color="BA0C2F" w:sz="24" w:space="0"/>
              <w:left w:val="single" w:color="BA0C2F" w:sz="12" w:space="0"/>
              <w:bottom w:val="single" w:color="BA0C2F" w:sz="12" w:space="0"/>
              <w:right w:val="single" w:color="BA0C2F" w:sz="12" w:space="0"/>
            </w:tcBorders>
            <w:vAlign w:val="center"/>
          </w:tcPr>
          <w:p w:rsidRPr="000A52C0" w:rsidR="000A52C0" w:rsidP="000A52C0" w:rsidRDefault="000A52C0" w14:paraId="78BF7C65" w14:textId="77777777">
            <w:pPr>
              <w:spacing w:after="120"/>
              <w:rPr>
                <w:sz w:val="16"/>
                <w:szCs w:val="16"/>
              </w:rPr>
            </w:pPr>
            <w:r w:rsidRPr="000A52C0">
              <w:rPr>
                <w:sz w:val="16"/>
                <w:szCs w:val="16"/>
              </w:rPr>
              <w:t>Communicate expectations and grading criteria clearly.</w:t>
            </w:r>
          </w:p>
          <w:p w:rsidRPr="000A52C0" w:rsidR="000A52C0" w:rsidP="000A52C0" w:rsidRDefault="000A52C0" w14:paraId="65143496" w14:textId="77777777">
            <w:pPr>
              <w:spacing w:after="120"/>
              <w:rPr>
                <w:sz w:val="16"/>
                <w:szCs w:val="16"/>
              </w:rPr>
            </w:pPr>
            <w:r w:rsidRPr="000A52C0">
              <w:rPr>
                <w:sz w:val="16"/>
                <w:szCs w:val="16"/>
              </w:rPr>
              <w:t>Provide timely feedback and respond promptly to questions.</w:t>
            </w:r>
          </w:p>
          <w:p w:rsidRPr="00B80486" w:rsidR="00B80486" w:rsidP="000A52C0" w:rsidRDefault="000A52C0" w14:paraId="314006DE" w14:textId="53324F1C">
            <w:pPr>
              <w:spacing w:after="120"/>
              <w:rPr>
                <w:sz w:val="16"/>
                <w:szCs w:val="16"/>
              </w:rPr>
            </w:pPr>
            <w:r w:rsidRPr="000A52C0">
              <w:rPr>
                <w:sz w:val="16"/>
                <w:szCs w:val="16"/>
              </w:rPr>
              <w:t>Hold regular, accessible drop-in or office hours.</w:t>
            </w:r>
          </w:p>
        </w:tc>
        <w:tc>
          <w:tcPr>
            <w:tcW w:w="3595" w:type="dxa"/>
            <w:tcBorders>
              <w:top w:val="single" w:color="BA0C2F" w:sz="24" w:space="0"/>
              <w:left w:val="single" w:color="BA0C2F" w:sz="12" w:space="0"/>
              <w:bottom w:val="single" w:color="BA0C2F" w:sz="12" w:space="0"/>
              <w:right w:val="single" w:color="BA0C2F" w:sz="12" w:space="0"/>
            </w:tcBorders>
            <w:vAlign w:val="center"/>
          </w:tcPr>
          <w:p w:rsidRPr="000A52C0" w:rsidR="000A52C0" w:rsidP="000A52C0" w:rsidRDefault="000A52C0" w14:paraId="2FDCC741" w14:textId="77777777">
            <w:pPr>
              <w:spacing w:after="120"/>
              <w:rPr>
                <w:sz w:val="16"/>
                <w:szCs w:val="16"/>
              </w:rPr>
            </w:pPr>
            <w:r w:rsidRPr="000A52C0">
              <w:rPr>
                <w:sz w:val="16"/>
                <w:szCs w:val="16"/>
              </w:rPr>
              <w:t>Align work with course expectations.</w:t>
            </w:r>
          </w:p>
          <w:p w:rsidRPr="000A52C0" w:rsidR="000A52C0" w:rsidP="000A52C0" w:rsidRDefault="000A52C0" w14:paraId="43D4CB99" w14:textId="77777777">
            <w:pPr>
              <w:spacing w:after="120"/>
              <w:rPr>
                <w:sz w:val="16"/>
                <w:szCs w:val="16"/>
              </w:rPr>
            </w:pPr>
            <w:r w:rsidRPr="000A52C0">
              <w:rPr>
                <w:sz w:val="16"/>
                <w:szCs w:val="16"/>
              </w:rPr>
              <w:t>Ask questions and seek clarification when needed.</w:t>
            </w:r>
          </w:p>
          <w:p w:rsidRPr="00B80486" w:rsidR="00B80486" w:rsidP="000A52C0" w:rsidRDefault="000A52C0" w14:paraId="33C92C3B" w14:textId="55939542">
            <w:pPr>
              <w:spacing w:after="120"/>
              <w:rPr>
                <w:sz w:val="16"/>
                <w:szCs w:val="16"/>
              </w:rPr>
            </w:pPr>
            <w:r w:rsidRPr="000A52C0">
              <w:rPr>
                <w:sz w:val="16"/>
                <w:szCs w:val="16"/>
              </w:rPr>
              <w:t>Reflect on and apply feedback to improve.</w:t>
            </w:r>
          </w:p>
        </w:tc>
        <w:tc>
          <w:tcPr>
            <w:tcW w:w="3595" w:type="dxa"/>
            <w:tcBorders>
              <w:top w:val="single" w:color="BA0C2F" w:sz="24" w:space="0"/>
              <w:left w:val="single" w:color="BA0C2F" w:sz="12" w:space="0"/>
              <w:bottom w:val="single" w:color="BA0C2F" w:sz="12" w:space="0"/>
              <w:right w:val="single" w:color="BA0C2F" w:sz="12" w:space="0"/>
            </w:tcBorders>
            <w:vAlign w:val="center"/>
          </w:tcPr>
          <w:p w:rsidRPr="00B05162" w:rsidR="00B05162" w:rsidP="00B05162" w:rsidRDefault="00B05162" w14:paraId="3987EA6C" w14:textId="77777777">
            <w:pPr>
              <w:spacing w:after="120"/>
              <w:rPr>
                <w:sz w:val="16"/>
                <w:szCs w:val="16"/>
              </w:rPr>
            </w:pPr>
            <w:r w:rsidRPr="00B05162">
              <w:rPr>
                <w:sz w:val="16"/>
                <w:szCs w:val="16"/>
              </w:rPr>
              <w:t xml:space="preserve">Encourage adoption and use of clear syllabi, regular grading feedback, and LMS use. </w:t>
            </w:r>
          </w:p>
          <w:p w:rsidRPr="00B05162" w:rsidR="00B05162" w:rsidP="00B05162" w:rsidRDefault="00B05162" w14:paraId="2E39059B" w14:textId="77777777">
            <w:pPr>
              <w:spacing w:after="120"/>
              <w:rPr>
                <w:sz w:val="16"/>
                <w:szCs w:val="16"/>
              </w:rPr>
            </w:pPr>
            <w:r w:rsidRPr="00B05162">
              <w:rPr>
                <w:sz w:val="16"/>
                <w:szCs w:val="16"/>
              </w:rPr>
              <w:t>Foster open communication across the learning community.</w:t>
            </w:r>
          </w:p>
          <w:p w:rsidRPr="00B80486" w:rsidR="00B80486" w:rsidP="00B05162" w:rsidRDefault="00B05162" w14:paraId="0B488DE0" w14:textId="5C98D303">
            <w:pPr>
              <w:spacing w:after="120"/>
              <w:rPr>
                <w:sz w:val="16"/>
                <w:szCs w:val="16"/>
              </w:rPr>
            </w:pPr>
            <w:r w:rsidRPr="00B05162">
              <w:rPr>
                <w:sz w:val="16"/>
                <w:szCs w:val="16"/>
              </w:rPr>
              <w:t>Promote trust-building through active listening and clear feedback channels.</w:t>
            </w:r>
          </w:p>
        </w:tc>
      </w:tr>
    </w:tbl>
    <w:p w:rsidR="00B80486" w:rsidP="00E547F4" w:rsidRDefault="00B80486" w14:paraId="14E31919" w14:textId="77777777">
      <w:pPr>
        <w:pStyle w:val="Heading2"/>
        <w:spacing w:before="120" w:line="240" w:lineRule="auto"/>
      </w:pPr>
    </w:p>
    <w:p w:rsidR="0052386C" w:rsidP="0052386C" w:rsidRDefault="0052386C" w14:paraId="33FC4C50" w14:textId="344BFAC7">
      <w:pPr>
        <w:spacing w:after="0" w:line="240" w:lineRule="auto"/>
        <w:rPr>
          <w:rFonts w:asciiTheme="majorHAnsi" w:hAnsiTheme="majorHAnsi" w:eastAsiaTheme="majorEastAsia" w:cstheme="majorBidi"/>
          <w:szCs w:val="24"/>
        </w:rPr>
      </w:pPr>
      <w:r>
        <w:rPr>
          <w:b/>
          <w:noProof/>
          <w:color w:val="A6A6A6" w:themeColor="background1" w:themeShade="A6"/>
        </w:rPr>
        <mc:AlternateContent>
          <mc:Choice Requires="wps">
            <w:drawing>
              <wp:anchor distT="0" distB="0" distL="114300" distR="114300" simplePos="0" relativeHeight="251658242" behindDoc="0" locked="0" layoutInCell="1" allowOverlap="1" wp14:anchorId="1F68DA0C" wp14:editId="749674ED">
                <wp:simplePos x="0" y="0"/>
                <wp:positionH relativeFrom="column">
                  <wp:posOffset>-96253</wp:posOffset>
                </wp:positionH>
                <wp:positionV relativeFrom="paragraph">
                  <wp:posOffset>26546</wp:posOffset>
                </wp:positionV>
                <wp:extent cx="45719" cy="2234436"/>
                <wp:effectExtent l="0" t="0" r="5715" b="1270"/>
                <wp:wrapNone/>
                <wp:docPr id="1993407764" name="Rectangle 3"/>
                <wp:cNvGraphicFramePr/>
                <a:graphic xmlns:a="http://schemas.openxmlformats.org/drawingml/2006/main">
                  <a:graphicData uri="http://schemas.microsoft.com/office/word/2010/wordprocessingShape">
                    <wps:wsp>
                      <wps:cNvSpPr/>
                      <wps:spPr>
                        <a:xfrm>
                          <a:off x="0" y="0"/>
                          <a:ext cx="45719" cy="2234436"/>
                        </a:xfrm>
                        <a:prstGeom prst="rect">
                          <a:avLst/>
                        </a:prstGeom>
                        <a:solidFill>
                          <a:srgbClr val="007A8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7.6pt;margin-top:2.1pt;width:3.6pt;height:17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7a86" stroked="f" w14:anchorId="0F85B4E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VeUZAIAAEkFAAAOAAAAZHJzL2Uyb0RvYy54bWysVF9r2zAQfx/sOwi9r47TrGtDnRJaOgal&#13;&#10;LWtHnxVZSgSyTjspcbJPv5PsOFlXKIy9SHe63/2/0+XVtrFsozAYcBUvT0acKSehNm5Z8R/Pt5/O&#13;&#10;OQtRuFpYcKriOxX41ezjh8vWT9UYVmBrhYyMuDBtfcVXMfppUQS5Uo0IJ+CVI6EGbEQkFpdFjaIl&#13;&#10;640txqPRWdEC1h5BqhDo9aYT8lm2r7WS8UHroCKzFafYYj4xn4t0FrNLMV2i8Csj+zDEP0TRCOPI&#13;&#10;6WDqRkTB1mj+MtUYiRBAxxMJTQFaG6lyDpRNOXqVzdNKeJVzoeIEP5Qp/D+z8n7z5B+RytD6MA1E&#13;&#10;piy2Gpt0U3xsm4u1G4qltpFJepx8/lJecCZJMh6fTianZ6mYxUHZY4hfFTQsERVH6kUukdjchdhB&#13;&#10;95DkK4A19a2xNjO4XFxbZBuR+jb6Mj/fW/8DZl0CO0hqncXuReXO924OiWUq7qxKWtZ9V5qZmlIp&#13;&#10;c1x55tTgVUipXCz7pDI6qWlyNSievq/Y45NqF9WgPH5fedDInsHFQbkxDvAtA3YIWXd46slR3olc&#13;&#10;QL17RIbQbUPw8tZQi+5EiI8CafxpUWil4wMd2kJbcegpzlaAv956T3iaSpJy1tI6VTz8XAtUnNlv&#13;&#10;jub1opxM0v5lhkZnTAweSxbHErduroE6X9Ln4WUmEz7aPakRmhfa/HnySiLhJPmuuIy4Z65jt+b0&#13;&#10;d0g1n2cY7ZwX8c49ebnvehrB5+2LQN/PaaQBv4f96onpq3HtsKkfDubrCNrkWT7Uta837Wvehv5v&#13;&#10;SR/CMZ9Rhx9w9hsAAP//AwBQSwMEFAAGAAgAAAAhACsbLO/iAAAADQEAAA8AAABkcnMvZG93bnJl&#13;&#10;di54bWxMj91OwzAMhe+ReIfISNx1aTs6bV3dCcafEFdsPEDahLbQOKXJtu7tMVdwY8s69vH5is1k&#13;&#10;e3E0o+8cISSzGISh2umOGoT3/WO0BOGDIq16RwbhbDxsysuLQuXanejNHHehEWxCPlcIbQhDLqWv&#13;&#10;W2OVn7nBEGsfbrQq8Dg2Uo/qxOa2l2kcL6RVHfGHVg1m25r6a3ewCCv1/Tm/S59e7DlkMt46ql4f&#13;&#10;nhGvr6b7NZfbNYhgpvB3Ab8MnB9KDla5A2kveoQoyVJeRbjhxnq0ZL4KYZ4tEpBlIf9TlD8AAAD/&#13;&#10;/wMAUEsBAi0AFAAGAAgAAAAhALaDOJL+AAAA4QEAABMAAAAAAAAAAAAAAAAAAAAAAFtDb250ZW50&#13;&#10;X1R5cGVzXS54bWxQSwECLQAUAAYACAAAACEAOP0h/9YAAACUAQAACwAAAAAAAAAAAAAAAAAvAQAA&#13;&#10;X3JlbHMvLnJlbHNQSwECLQAUAAYACAAAACEA4elXlGQCAABJBQAADgAAAAAAAAAAAAAAAAAuAgAA&#13;&#10;ZHJzL2Uyb0RvYy54bWxQSwECLQAUAAYACAAAACEAKxss7+IAAAANAQAADwAAAAAAAAAAAAAAAAC+&#13;&#10;BAAAZHJzL2Rvd25yZXYueG1sUEsFBgAAAAAEAAQA8wAAAM0FAAAAAA==&#13;&#10;"/>
            </w:pict>
          </mc:Fallback>
        </mc:AlternateContent>
      </w:r>
      <w:r w:rsidR="00F536D0">
        <w:rPr>
          <w:rStyle w:val="Heading2Char"/>
        </w:rPr>
        <w:t>Embrace a Culture of Growth</w:t>
      </w:r>
      <w:r w:rsidRPr="002C46FB">
        <w:rPr>
          <w:rFonts w:asciiTheme="majorHAnsi" w:hAnsiTheme="majorHAnsi" w:eastAsiaTheme="majorEastAsia" w:cstheme="majorBidi"/>
          <w:szCs w:val="24"/>
        </w:rPr>
        <w:br/>
      </w:r>
      <w:r w:rsidRPr="003772F7" w:rsidR="003772F7">
        <w:rPr>
          <w:sz w:val="17"/>
          <w:szCs w:val="17"/>
        </w:rPr>
        <w:t>A growth mindset, which includes adaptability and resilience, benefits students, educators, and administrators by encouraging curiosity, problem-solving, and lifelong learning, while fostering an environment where challenges can become opportunities.</w:t>
      </w:r>
    </w:p>
    <w:p w:rsidRPr="008A1185" w:rsidR="0052386C" w:rsidP="0052386C" w:rsidRDefault="0052386C" w14:paraId="71085933"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52386C" w:rsidTr="0052386C" w14:paraId="539AE89D" w14:textId="77777777">
        <w:tc>
          <w:tcPr>
            <w:tcW w:w="3595" w:type="dxa"/>
            <w:tcBorders>
              <w:top w:val="single" w:color="007A86" w:sz="12" w:space="0"/>
              <w:left w:val="single" w:color="007A86" w:sz="12" w:space="0"/>
              <w:bottom w:val="single" w:color="007A86" w:sz="24" w:space="0"/>
              <w:right w:val="single" w:color="007A86" w:sz="12" w:space="0"/>
            </w:tcBorders>
          </w:tcPr>
          <w:p w:rsidRPr="006D4B35" w:rsidR="0052386C" w:rsidP="0069776D" w:rsidRDefault="0052386C" w14:paraId="6852E5F2" w14:textId="77777777">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007A86" w:sz="12" w:space="0"/>
              <w:left w:val="single" w:color="007A86" w:sz="12" w:space="0"/>
              <w:bottom w:val="single" w:color="007A86" w:sz="24" w:space="0"/>
              <w:right w:val="single" w:color="007A86" w:sz="12" w:space="0"/>
            </w:tcBorders>
          </w:tcPr>
          <w:p w:rsidRPr="006D4B35" w:rsidR="0052386C" w:rsidP="0069776D" w:rsidRDefault="0052386C" w14:paraId="4F4C6ED2" w14:textId="77777777">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007A86" w:sz="12" w:space="0"/>
              <w:left w:val="single" w:color="007A86" w:sz="12" w:space="0"/>
              <w:bottom w:val="single" w:color="007A86" w:sz="24" w:space="0"/>
              <w:right w:val="single" w:color="007A86" w:sz="12" w:space="0"/>
            </w:tcBorders>
          </w:tcPr>
          <w:p w:rsidRPr="006D4B35" w:rsidR="0052386C" w:rsidP="0069776D" w:rsidRDefault="0052386C" w14:paraId="42445C6F" w14:textId="77777777">
            <w:pPr>
              <w:spacing w:before="120" w:after="120"/>
              <w:jc w:val="center"/>
              <w:rPr>
                <w:rFonts w:ascii="Gotham Bold" w:hAnsi="Gotham Bold"/>
                <w:b/>
                <w:bCs/>
              </w:rPr>
            </w:pPr>
            <w:r w:rsidRPr="006D4B35">
              <w:rPr>
                <w:rFonts w:ascii="Gotham Bold" w:hAnsi="Gotham Bold"/>
                <w:b/>
                <w:bCs/>
              </w:rPr>
              <w:t>ADMINISTRATIVE ACTIONS</w:t>
            </w:r>
          </w:p>
        </w:tc>
      </w:tr>
      <w:tr w:rsidR="0052386C" w:rsidTr="0052386C" w14:paraId="41D4E52D" w14:textId="77777777">
        <w:trPr>
          <w:trHeight w:val="1983"/>
        </w:trPr>
        <w:tc>
          <w:tcPr>
            <w:tcW w:w="3595" w:type="dxa"/>
            <w:tcBorders>
              <w:top w:val="single" w:color="007A86" w:sz="24" w:space="0"/>
              <w:left w:val="single" w:color="007A86" w:sz="12" w:space="0"/>
              <w:bottom w:val="single" w:color="007A86" w:sz="12" w:space="0"/>
              <w:right w:val="single" w:color="007A86" w:sz="12" w:space="0"/>
            </w:tcBorders>
            <w:vAlign w:val="center"/>
          </w:tcPr>
          <w:p w:rsidRPr="00B3615D" w:rsidR="00B3615D" w:rsidP="00B3615D" w:rsidRDefault="00B3615D" w14:paraId="50B33CF0" w14:textId="77777777">
            <w:pPr>
              <w:spacing w:after="120"/>
              <w:rPr>
                <w:sz w:val="16"/>
                <w:szCs w:val="16"/>
              </w:rPr>
            </w:pPr>
            <w:r w:rsidRPr="00B3615D">
              <w:rPr>
                <w:sz w:val="16"/>
                <w:szCs w:val="16"/>
              </w:rPr>
              <w:t>Set clear expectations and meet students where they are.</w:t>
            </w:r>
          </w:p>
          <w:p w:rsidRPr="00B3615D" w:rsidR="00B3615D" w:rsidP="00B3615D" w:rsidRDefault="00B3615D" w14:paraId="0735A38D" w14:textId="77777777">
            <w:pPr>
              <w:spacing w:after="120"/>
              <w:rPr>
                <w:sz w:val="16"/>
                <w:szCs w:val="16"/>
              </w:rPr>
            </w:pPr>
            <w:r w:rsidRPr="00B3615D">
              <w:rPr>
                <w:sz w:val="16"/>
                <w:szCs w:val="16"/>
              </w:rPr>
              <w:t>Use growth-mindset language.</w:t>
            </w:r>
          </w:p>
          <w:p w:rsidRPr="00B80486" w:rsidR="0052386C" w:rsidP="00B3615D" w:rsidRDefault="00B3615D" w14:paraId="63FC75B6" w14:textId="2FCFFBF7">
            <w:pPr>
              <w:spacing w:after="120"/>
              <w:rPr>
                <w:sz w:val="16"/>
                <w:szCs w:val="16"/>
              </w:rPr>
            </w:pPr>
            <w:r w:rsidRPr="00B3615D">
              <w:rPr>
                <w:sz w:val="16"/>
                <w:szCs w:val="16"/>
              </w:rPr>
              <w:t>Encourage curiosity and a willingness to explore.</w:t>
            </w:r>
          </w:p>
        </w:tc>
        <w:tc>
          <w:tcPr>
            <w:tcW w:w="3595" w:type="dxa"/>
            <w:tcBorders>
              <w:top w:val="single" w:color="007A86" w:sz="24" w:space="0"/>
              <w:left w:val="single" w:color="007A86" w:sz="12" w:space="0"/>
              <w:bottom w:val="single" w:color="007A86" w:sz="12" w:space="0"/>
              <w:right w:val="single" w:color="007A86" w:sz="12" w:space="0"/>
            </w:tcBorders>
            <w:vAlign w:val="center"/>
          </w:tcPr>
          <w:p w:rsidRPr="00B3615D" w:rsidR="00B3615D" w:rsidP="00B3615D" w:rsidRDefault="00B3615D" w14:paraId="203129B4" w14:textId="77777777">
            <w:pPr>
              <w:spacing w:after="120"/>
              <w:rPr>
                <w:sz w:val="16"/>
                <w:szCs w:val="16"/>
              </w:rPr>
            </w:pPr>
            <w:r w:rsidRPr="00B3615D">
              <w:rPr>
                <w:sz w:val="16"/>
                <w:szCs w:val="16"/>
              </w:rPr>
              <w:t>Embrace challenges.</w:t>
            </w:r>
          </w:p>
          <w:p w:rsidRPr="00B3615D" w:rsidR="00B3615D" w:rsidP="00B3615D" w:rsidRDefault="00B3615D" w14:paraId="1919AB7F" w14:textId="77777777">
            <w:pPr>
              <w:spacing w:after="120"/>
              <w:rPr>
                <w:sz w:val="16"/>
                <w:szCs w:val="16"/>
              </w:rPr>
            </w:pPr>
            <w:r w:rsidRPr="00B3615D">
              <w:rPr>
                <w:sz w:val="16"/>
                <w:szCs w:val="16"/>
              </w:rPr>
              <w:t>Try varied strategies to discover what works.</w:t>
            </w:r>
          </w:p>
          <w:p w:rsidRPr="00B80486" w:rsidR="0052386C" w:rsidP="00B3615D" w:rsidRDefault="00B3615D" w14:paraId="1C770F5F" w14:textId="08D4D718">
            <w:pPr>
              <w:spacing w:after="120"/>
              <w:rPr>
                <w:sz w:val="16"/>
                <w:szCs w:val="16"/>
              </w:rPr>
            </w:pPr>
            <w:r w:rsidRPr="00B3615D">
              <w:rPr>
                <w:sz w:val="16"/>
                <w:szCs w:val="16"/>
              </w:rPr>
              <w:t>Approach learning with curiosity and cultivate lifelong learning habits.</w:t>
            </w:r>
          </w:p>
        </w:tc>
        <w:tc>
          <w:tcPr>
            <w:tcW w:w="3595" w:type="dxa"/>
            <w:tcBorders>
              <w:top w:val="single" w:color="007A86" w:sz="24" w:space="0"/>
              <w:left w:val="single" w:color="007A86" w:sz="12" w:space="0"/>
              <w:bottom w:val="single" w:color="007A86" w:sz="12" w:space="0"/>
              <w:right w:val="single" w:color="007A86" w:sz="12" w:space="0"/>
            </w:tcBorders>
            <w:vAlign w:val="center"/>
          </w:tcPr>
          <w:p w:rsidRPr="00B3615D" w:rsidR="00B3615D" w:rsidP="00B3615D" w:rsidRDefault="00B3615D" w14:paraId="5F64156A" w14:textId="77777777">
            <w:pPr>
              <w:spacing w:after="120"/>
              <w:rPr>
                <w:sz w:val="16"/>
                <w:szCs w:val="16"/>
              </w:rPr>
            </w:pPr>
            <w:r w:rsidRPr="00B3615D">
              <w:rPr>
                <w:sz w:val="16"/>
                <w:szCs w:val="16"/>
              </w:rPr>
              <w:t>Champion formal and informal professional development in curriculum and instruction.</w:t>
            </w:r>
          </w:p>
          <w:p w:rsidRPr="00B3615D" w:rsidR="00B3615D" w:rsidP="00B3615D" w:rsidRDefault="00B3615D" w14:paraId="1D967C5F" w14:textId="77777777">
            <w:pPr>
              <w:spacing w:after="120"/>
              <w:rPr>
                <w:sz w:val="16"/>
                <w:szCs w:val="16"/>
              </w:rPr>
            </w:pPr>
            <w:r w:rsidRPr="00B3615D">
              <w:rPr>
                <w:sz w:val="16"/>
                <w:szCs w:val="16"/>
              </w:rPr>
              <w:t>Welcome innovation, experimentation, and reflection.</w:t>
            </w:r>
          </w:p>
          <w:p w:rsidRPr="00B80486" w:rsidR="0052386C" w:rsidP="00B3615D" w:rsidRDefault="00B3615D" w14:paraId="088A6F1A" w14:textId="312DFB77">
            <w:pPr>
              <w:spacing w:after="120"/>
              <w:rPr>
                <w:sz w:val="16"/>
                <w:szCs w:val="16"/>
              </w:rPr>
            </w:pPr>
            <w:r w:rsidRPr="00B3615D">
              <w:rPr>
                <w:sz w:val="16"/>
                <w:szCs w:val="16"/>
              </w:rPr>
              <w:t>Model a culture of growth and foster continuous improvement. Support processes, such as program assessment and review, that contribute to this culture.</w:t>
            </w:r>
          </w:p>
        </w:tc>
      </w:tr>
    </w:tbl>
    <w:p w:rsidR="001C2A6B" w:rsidP="001C2A6B" w:rsidRDefault="006F0561" w14:paraId="43B48346" w14:textId="69369D17">
      <w:pPr>
        <w:pStyle w:val="Heading2"/>
      </w:pPr>
      <w:r>
        <w:rPr>
          <w:b/>
          <w:noProof/>
          <w:color w:val="A6A6A6" w:themeColor="background1" w:themeShade="A6"/>
        </w:rPr>
        <w:lastRenderedPageBreak/>
        <mc:AlternateContent>
          <mc:Choice Requires="wps">
            <w:drawing>
              <wp:anchor distT="0" distB="0" distL="114300" distR="114300" simplePos="0" relativeHeight="251658243" behindDoc="0" locked="0" layoutInCell="1" allowOverlap="1" wp14:anchorId="6E827430" wp14:editId="2D7229BC">
                <wp:simplePos x="0" y="0"/>
                <wp:positionH relativeFrom="column">
                  <wp:posOffset>-99795</wp:posOffset>
                </wp:positionH>
                <wp:positionV relativeFrom="paragraph">
                  <wp:posOffset>239044</wp:posOffset>
                </wp:positionV>
                <wp:extent cx="45719" cy="2005181"/>
                <wp:effectExtent l="0" t="0" r="5715" b="1905"/>
                <wp:wrapNone/>
                <wp:docPr id="1369781670" name="Rectangle 3"/>
                <wp:cNvGraphicFramePr/>
                <a:graphic xmlns:a="http://schemas.openxmlformats.org/drawingml/2006/main">
                  <a:graphicData uri="http://schemas.microsoft.com/office/word/2010/wordprocessingShape">
                    <wps:wsp>
                      <wps:cNvSpPr/>
                      <wps:spPr>
                        <a:xfrm>
                          <a:off x="0" y="0"/>
                          <a:ext cx="45719" cy="2005181"/>
                        </a:xfrm>
                        <a:prstGeom prst="rect">
                          <a:avLst/>
                        </a:prstGeom>
                        <a:solidFill>
                          <a:srgbClr val="63666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7.85pt;margin-top:18.8pt;width:3.6pt;height:157.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63666a" stroked="f" w14:anchorId="3BD3C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v3AZAIAAEkFAAAOAAAAZHJzL2Uyb0RvYy54bWysVF9r2zAQfx/sOwi9r47TNmtDnRJaOgal&#13;&#10;K2tHnxVZSgSyTjspcbJPv5PsOFlXKIy9SHe63/2/09X1trFsozAYcBUvT0acKSehNm5Z8R/Pd58u&#13;&#10;OAtRuFpYcKriOxX49ezjh6vWT9UYVmBrhYyMuDBtfcVXMfppUQS5Uo0IJ+CVI6EGbEQkFpdFjaIl&#13;&#10;640txqPRpGgBa48gVQj0etsJ+Szb11rJ+E3roCKzFafYYj4xn4t0FrMrMV2i8Csj+zDEP0TRCOPI&#13;&#10;6WDqVkTB1mj+MtUYiRBAxxMJTQFaG6lyDpRNOXqVzdNKeJVzoeIEP5Qp/D+z8mHz5B+RytD6MA1E&#13;&#10;piy2Gpt0U3xsm4u1G4qltpFJejw7/1xeciZJQo04Ly/KVMzioOwxxC8KGpaIiiP1IpdIbO5D7KB7&#13;&#10;SPIVwJr6zlibGVwubiyyjaC+TU4nk8m8t/4HzLoEdpDUOovdi8qd790cEstU3FmVtKz7rjQzNaVS&#13;&#10;5rjyzKnBq5BSubhPKqOTmiZXg+Lp+4o9Pql2UQ3K4/eVB43sGVwclBvjAN8yYIeQdYennhzlncgF&#13;&#10;1LtHZAjdNgQv7wy16F6E+CiQxp8WhVY6fqNDW2grDj3F2Qrw11vvCU9TSVLOWlqnioefa4GKM/vV&#13;&#10;0bxelmdnaf8yQ6MzJgaPJYtjiVs3N0CdL+nz8DKTCR/tntQIzQtt/jx5JZFwknxXXEbcMzexW3P6&#13;&#10;O6SazzOMds6LeO+evNx3PY3g8/ZFoO/nNNKAP8B+9cT01bh22NQPB/N1BG3yLB/q2teb9jVvQ/+3&#13;&#10;pA/hmM+oww84+w0AAP//AwBQSwMEFAAGAAgAAAAhAKShJHHkAAAADgEAAA8AAABkcnMvZG93bnJl&#13;&#10;di54bWxMj0tPwzAQhO9I/AdrkbilTmnTRxqnQiAOSEgVLRx6c+0liYgfiu02/fcsJ7isNNrZb2eq&#13;&#10;7Wh6dsYhdM4KmE5yYGiV051tBHwcXrIVsBCl1bJ3FgVcMcC2vr2pZKndxb7jeR8bRhAbSimgjdGX&#13;&#10;nAfVopFh4jxa2n25wchIcmi4HuSF4KbnD3m+4EZ2lj600uNTi+p7nwxRdunTvzk1pi7xbn04+qua&#13;&#10;vwpxfzc+b2g8boBFHOPfBfx2oPxQU7CTS1YH1gvIpsWSrAJmywUwMmSrAtiJdDGbA68r/r9G/QMA&#13;&#10;AP//AwBQSwECLQAUAAYACAAAACEAtoM4kv4AAADhAQAAEwAAAAAAAAAAAAAAAAAAAAAAW0NvbnRl&#13;&#10;bnRfVHlwZXNdLnhtbFBLAQItABQABgAIAAAAIQA4/SH/1gAAAJQBAAALAAAAAAAAAAAAAAAAAC8B&#13;&#10;AABfcmVscy8ucmVsc1BLAQItABQABgAIAAAAIQBFZv3AZAIAAEkFAAAOAAAAAAAAAAAAAAAAAC4C&#13;&#10;AABkcnMvZTJvRG9jLnhtbFBLAQItABQABgAIAAAAIQCkoSRx5AAAAA4BAAAPAAAAAAAAAAAAAAAA&#13;&#10;AL4EAABkcnMvZG93bnJldi54bWxQSwUGAAAAAAQABADzAAAAzwUAAAAA&#13;&#10;"/>
            </w:pict>
          </mc:Fallback>
        </mc:AlternateContent>
      </w:r>
    </w:p>
    <w:p w:rsidR="001C2A6B" w:rsidP="001C2A6B" w:rsidRDefault="001A47BC" w14:paraId="30049B87" w14:textId="13100904">
      <w:pPr>
        <w:spacing w:after="0" w:line="240" w:lineRule="auto"/>
        <w:rPr>
          <w:rFonts w:asciiTheme="majorHAnsi" w:hAnsiTheme="majorHAnsi" w:eastAsiaTheme="majorEastAsia" w:cstheme="majorBidi"/>
          <w:szCs w:val="24"/>
        </w:rPr>
      </w:pPr>
      <w:r>
        <w:rPr>
          <w:rStyle w:val="Heading2Char"/>
        </w:rPr>
        <w:t>Cultivate Community</w:t>
      </w:r>
      <w:r w:rsidRPr="002C46FB" w:rsidR="001C2A6B">
        <w:rPr>
          <w:rFonts w:asciiTheme="majorHAnsi" w:hAnsiTheme="majorHAnsi" w:eastAsiaTheme="majorEastAsia" w:cstheme="majorBidi"/>
          <w:szCs w:val="24"/>
        </w:rPr>
        <w:br/>
      </w:r>
      <w:r w:rsidRPr="00AA0CEE" w:rsidR="00AA0CEE">
        <w:rPr>
          <w:sz w:val="17"/>
          <w:szCs w:val="17"/>
        </w:rPr>
        <w:t>A sense of community enhances motivation, engagement, and collaboration. Students, educators, and administrators contribute to a supportive and welcoming learning environment by fostering connections.</w:t>
      </w:r>
    </w:p>
    <w:p w:rsidRPr="008A1185" w:rsidR="001C2A6B" w:rsidP="001C2A6B" w:rsidRDefault="001C2A6B" w14:paraId="3BCF6861"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1C2A6B" w:rsidTr="0036715C" w14:paraId="10C74259" w14:textId="77777777">
        <w:tc>
          <w:tcPr>
            <w:tcW w:w="3595" w:type="dxa"/>
            <w:tcBorders>
              <w:top w:val="single" w:color="63666A" w:sz="12" w:space="0"/>
              <w:left w:val="single" w:color="63666A" w:sz="12" w:space="0"/>
              <w:bottom w:val="single" w:color="63666A" w:sz="24" w:space="0"/>
              <w:right w:val="single" w:color="63666A" w:sz="12" w:space="0"/>
            </w:tcBorders>
          </w:tcPr>
          <w:p w:rsidRPr="006D4B35" w:rsidR="001C2A6B" w:rsidP="0069776D" w:rsidRDefault="001C2A6B" w14:paraId="1EE41F04" w14:textId="77777777">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63666A" w:sz="12" w:space="0"/>
              <w:left w:val="single" w:color="63666A" w:sz="12" w:space="0"/>
              <w:bottom w:val="single" w:color="63666A" w:sz="24" w:space="0"/>
              <w:right w:val="single" w:color="63666A" w:sz="12" w:space="0"/>
            </w:tcBorders>
          </w:tcPr>
          <w:p w:rsidRPr="006D4B35" w:rsidR="001C2A6B" w:rsidP="0069776D" w:rsidRDefault="001C2A6B" w14:paraId="3086A4C3" w14:textId="77777777">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63666A" w:sz="12" w:space="0"/>
              <w:left w:val="single" w:color="63666A" w:sz="12" w:space="0"/>
              <w:bottom w:val="single" w:color="63666A" w:sz="24" w:space="0"/>
              <w:right w:val="single" w:color="63666A" w:sz="12" w:space="0"/>
            </w:tcBorders>
          </w:tcPr>
          <w:p w:rsidRPr="006D4B35" w:rsidR="001C2A6B" w:rsidP="0069776D" w:rsidRDefault="001C2A6B" w14:paraId="386B8B2E" w14:textId="77777777">
            <w:pPr>
              <w:spacing w:before="120" w:after="120"/>
              <w:jc w:val="center"/>
              <w:rPr>
                <w:rFonts w:ascii="Gotham Bold" w:hAnsi="Gotham Bold"/>
                <w:b/>
                <w:bCs/>
              </w:rPr>
            </w:pPr>
            <w:r w:rsidRPr="006D4B35">
              <w:rPr>
                <w:rFonts w:ascii="Gotham Bold" w:hAnsi="Gotham Bold"/>
                <w:b/>
                <w:bCs/>
              </w:rPr>
              <w:t>ADMINISTRATIVE ACTIONS</w:t>
            </w:r>
          </w:p>
        </w:tc>
      </w:tr>
      <w:tr w:rsidR="001C2A6B" w:rsidTr="0036715C" w14:paraId="49BCE3F8" w14:textId="77777777">
        <w:trPr>
          <w:trHeight w:val="1731"/>
        </w:trPr>
        <w:tc>
          <w:tcPr>
            <w:tcW w:w="3595" w:type="dxa"/>
            <w:tcBorders>
              <w:top w:val="single" w:color="63666A" w:sz="24" w:space="0"/>
              <w:left w:val="single" w:color="63666A" w:sz="12" w:space="0"/>
              <w:bottom w:val="single" w:color="63666A" w:sz="12" w:space="0"/>
              <w:right w:val="single" w:color="63666A" w:sz="12" w:space="0"/>
            </w:tcBorders>
            <w:vAlign w:val="center"/>
          </w:tcPr>
          <w:p w:rsidRPr="001A1DFD" w:rsidR="001A1DFD" w:rsidP="001A1DFD" w:rsidRDefault="001A1DFD" w14:paraId="5698B6CB" w14:textId="77777777">
            <w:pPr>
              <w:spacing w:after="120"/>
              <w:rPr>
                <w:sz w:val="16"/>
                <w:szCs w:val="16"/>
              </w:rPr>
            </w:pPr>
            <w:r w:rsidRPr="001A1DFD">
              <w:rPr>
                <w:sz w:val="16"/>
                <w:szCs w:val="16"/>
              </w:rPr>
              <w:t xml:space="preserve">Build trust and mutual respect. </w:t>
            </w:r>
          </w:p>
          <w:p w:rsidRPr="001A1DFD" w:rsidR="001A1DFD" w:rsidP="001A1DFD" w:rsidRDefault="001A1DFD" w14:paraId="3BA9696E" w14:textId="77777777">
            <w:pPr>
              <w:spacing w:after="120"/>
              <w:rPr>
                <w:sz w:val="16"/>
                <w:szCs w:val="16"/>
              </w:rPr>
            </w:pPr>
            <w:r w:rsidRPr="001A1DFD">
              <w:rPr>
                <w:sz w:val="16"/>
                <w:szCs w:val="16"/>
              </w:rPr>
              <w:t xml:space="preserve">Encourage student collaboration. </w:t>
            </w:r>
          </w:p>
          <w:p w:rsidRPr="00B80486" w:rsidR="001C2A6B" w:rsidP="001A1DFD" w:rsidRDefault="001A1DFD" w14:paraId="7C72A454" w14:textId="6D3E7913">
            <w:pPr>
              <w:spacing w:after="120"/>
              <w:rPr>
                <w:sz w:val="16"/>
                <w:szCs w:val="16"/>
              </w:rPr>
            </w:pPr>
            <w:r w:rsidRPr="001A1DFD">
              <w:rPr>
                <w:sz w:val="16"/>
                <w:szCs w:val="16"/>
              </w:rPr>
              <w:t>Create classroom practices that support student and educator well-being.</w:t>
            </w:r>
          </w:p>
        </w:tc>
        <w:tc>
          <w:tcPr>
            <w:tcW w:w="3595" w:type="dxa"/>
            <w:tcBorders>
              <w:top w:val="single" w:color="63666A" w:sz="24" w:space="0"/>
              <w:left w:val="single" w:color="63666A" w:sz="12" w:space="0"/>
              <w:bottom w:val="single" w:color="63666A" w:sz="12" w:space="0"/>
              <w:right w:val="single" w:color="63666A" w:sz="12" w:space="0"/>
            </w:tcBorders>
            <w:vAlign w:val="center"/>
          </w:tcPr>
          <w:p w:rsidRPr="006F0561" w:rsidR="006F0561" w:rsidP="006F0561" w:rsidRDefault="006F0561" w14:paraId="71F11DC3" w14:textId="77777777">
            <w:pPr>
              <w:spacing w:after="120"/>
              <w:rPr>
                <w:sz w:val="16"/>
                <w:szCs w:val="16"/>
              </w:rPr>
            </w:pPr>
            <w:r w:rsidRPr="006F0561">
              <w:rPr>
                <w:sz w:val="16"/>
                <w:szCs w:val="16"/>
              </w:rPr>
              <w:t xml:space="preserve">Foster a positive classroom culture. </w:t>
            </w:r>
          </w:p>
          <w:p w:rsidRPr="006F0561" w:rsidR="006F0561" w:rsidP="006F0561" w:rsidRDefault="006F0561" w14:paraId="4A0FC723" w14:textId="77777777">
            <w:pPr>
              <w:spacing w:after="120"/>
              <w:rPr>
                <w:sz w:val="16"/>
                <w:szCs w:val="16"/>
              </w:rPr>
            </w:pPr>
            <w:r w:rsidRPr="006F0561">
              <w:rPr>
                <w:sz w:val="16"/>
                <w:szCs w:val="16"/>
              </w:rPr>
              <w:t xml:space="preserve">Work respectfully with peers. </w:t>
            </w:r>
          </w:p>
          <w:p w:rsidRPr="00B80486" w:rsidR="001C2A6B" w:rsidP="006F0561" w:rsidRDefault="006F0561" w14:paraId="4CBE84C5" w14:textId="5A5768F3">
            <w:pPr>
              <w:spacing w:after="120"/>
              <w:rPr>
                <w:sz w:val="16"/>
                <w:szCs w:val="16"/>
              </w:rPr>
            </w:pPr>
            <w:r w:rsidRPr="006F0561">
              <w:rPr>
                <w:sz w:val="16"/>
                <w:szCs w:val="16"/>
              </w:rPr>
              <w:t>Contribute to a respectful class environment that provides dignity to all learners.</w:t>
            </w:r>
          </w:p>
        </w:tc>
        <w:tc>
          <w:tcPr>
            <w:tcW w:w="3595" w:type="dxa"/>
            <w:tcBorders>
              <w:top w:val="single" w:color="63666A" w:sz="24" w:space="0"/>
              <w:left w:val="single" w:color="63666A" w:sz="12" w:space="0"/>
              <w:bottom w:val="single" w:color="63666A" w:sz="12" w:space="0"/>
              <w:right w:val="single" w:color="63666A" w:sz="12" w:space="0"/>
            </w:tcBorders>
            <w:vAlign w:val="center"/>
          </w:tcPr>
          <w:p w:rsidRPr="00025FB5" w:rsidR="00025FB5" w:rsidP="00025FB5" w:rsidRDefault="00025FB5" w14:paraId="5A9F5A4B" w14:textId="77777777">
            <w:pPr>
              <w:spacing w:after="120"/>
              <w:rPr>
                <w:sz w:val="16"/>
                <w:szCs w:val="16"/>
              </w:rPr>
            </w:pPr>
            <w:r w:rsidRPr="00025FB5">
              <w:rPr>
                <w:sz w:val="16"/>
                <w:szCs w:val="16"/>
              </w:rPr>
              <w:t>Encourage communities of practice around teaching.</w:t>
            </w:r>
          </w:p>
          <w:p w:rsidRPr="00025FB5" w:rsidR="00025FB5" w:rsidP="00025FB5" w:rsidRDefault="00025FB5" w14:paraId="2E57E782" w14:textId="77777777">
            <w:pPr>
              <w:spacing w:after="120"/>
              <w:rPr>
                <w:sz w:val="16"/>
                <w:szCs w:val="16"/>
              </w:rPr>
            </w:pPr>
            <w:r w:rsidRPr="00025FB5">
              <w:rPr>
                <w:sz w:val="16"/>
                <w:szCs w:val="16"/>
              </w:rPr>
              <w:t>Advocate for the engagement and participation of all students.</w:t>
            </w:r>
          </w:p>
          <w:p w:rsidRPr="00B80486" w:rsidR="001C2A6B" w:rsidP="00025FB5" w:rsidRDefault="00025FB5" w14:paraId="5D561051" w14:textId="7D592E28">
            <w:pPr>
              <w:spacing w:after="120"/>
              <w:rPr>
                <w:sz w:val="16"/>
                <w:szCs w:val="16"/>
              </w:rPr>
            </w:pPr>
            <w:r w:rsidRPr="00025FB5">
              <w:rPr>
                <w:sz w:val="16"/>
                <w:szCs w:val="16"/>
              </w:rPr>
              <w:t>Promote connection and belonging across learning communities.</w:t>
            </w:r>
          </w:p>
        </w:tc>
      </w:tr>
    </w:tbl>
    <w:p w:rsidR="008C47CF" w:rsidP="008C47CF" w:rsidRDefault="008C47CF" w14:paraId="0BD942DE" w14:textId="4E28E9C0">
      <w:pPr>
        <w:pStyle w:val="Heading2"/>
      </w:pPr>
    </w:p>
    <w:p w:rsidRPr="00E92815" w:rsidR="00185FF0" w:rsidP="00185FF0" w:rsidRDefault="002E3019" w14:paraId="6CDE7467" w14:textId="129C3B4D">
      <w:pPr>
        <w:pStyle w:val="Heading2"/>
        <w:spacing w:before="0" w:line="240" w:lineRule="auto"/>
        <w:rPr>
          <w:sz w:val="22"/>
          <w:szCs w:val="22"/>
        </w:rPr>
      </w:pPr>
      <w:r>
        <w:rPr>
          <w:b/>
          <w:noProof/>
          <w:color w:val="A6A6A6" w:themeColor="background1" w:themeShade="A6"/>
        </w:rPr>
        <mc:AlternateContent>
          <mc:Choice Requires="wps">
            <w:drawing>
              <wp:anchor distT="0" distB="0" distL="114300" distR="114300" simplePos="0" relativeHeight="251658244" behindDoc="0" locked="0" layoutInCell="1" allowOverlap="1" wp14:anchorId="12C55CDF" wp14:editId="4259DEB8">
                <wp:simplePos x="0" y="0"/>
                <wp:positionH relativeFrom="column">
                  <wp:posOffset>-99060</wp:posOffset>
                </wp:positionH>
                <wp:positionV relativeFrom="paragraph">
                  <wp:posOffset>30480</wp:posOffset>
                </wp:positionV>
                <wp:extent cx="45719" cy="2091690"/>
                <wp:effectExtent l="0" t="0" r="5715" b="3810"/>
                <wp:wrapNone/>
                <wp:docPr id="1496928535" name="Rectangle 3"/>
                <wp:cNvGraphicFramePr/>
                <a:graphic xmlns:a="http://schemas.openxmlformats.org/drawingml/2006/main">
                  <a:graphicData uri="http://schemas.microsoft.com/office/word/2010/wordprocessingShape">
                    <wps:wsp>
                      <wps:cNvSpPr/>
                      <wps:spPr>
                        <a:xfrm>
                          <a:off x="0" y="0"/>
                          <a:ext cx="45719" cy="2091690"/>
                        </a:xfrm>
                        <a:prstGeom prst="rect">
                          <a:avLst/>
                        </a:prstGeom>
                        <a:solidFill>
                          <a:srgbClr val="A8AA1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7.8pt;margin-top:2.4pt;width:3.6pt;height:164.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aa19" stroked="f" w14:anchorId="55DE1DA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pBZQIAAEkFAAAOAAAAZHJzL2Uyb0RvYy54bWysVN9r2zAQfh/sfxB6Xx1nXdeEOMWkdAxK&#13;&#10;W9qOPiuylBhknXZS4mR//U6y42RdoTD2Yp9033e/T7OrXWPYVqGvwRY8PxtxpqyEqrargv94vvl0&#13;&#10;yZkPwlbCgFUF3yvPr+YfP8xaN1VjWIOpFDIyYv20dQVfh+CmWeblWjXCn4FTlpQasBGBjrjKKhQt&#13;&#10;WW9MNh6NLrIWsHIIUnlPt9edks+Tfa2VDPdaexWYKTjFFtIX03cZv9l8JqYrFG5dyz4M8Q9RNKK2&#13;&#10;5HQwdS2CYBus/zLV1BLBgw5nEpoMtK6lSjlQNvnoVTZPa+FUyoWK491QJv//zMq77ZN7QCpD6/zU&#13;&#10;kxiz2Gls4p/iY7tUrP1QLLULTNLl+Zev+YQzSZrxaJJfTFIxsyPZoQ/fFDQsCgVH6kUqkdje+kAO&#13;&#10;CXqARF8eTF3d1MakA66WC4NsK6hv5WVZkquO8gfM2Ai2EGmdurtRqfO9m2NiSQp7oyLL2EelWV1R&#13;&#10;KnmKK82cGrwKKZUNee82oSNNk6uB+Pl9Yo+P1C6qgTx+nzwwkmewYSA3tQV8y4AZQtYdngp9kncU&#13;&#10;l1DtH5AhdNvgnbypqUW3wocHgTT+tCi00uGePtpAW3DoJc7WgL/euo94mkrSctbSOhXc/9wIVJyZ&#13;&#10;75bmdZKfn8f9SwcanTEd8FSzPNXYTbMA6nxOj4eTSYz4YA6iRmheaPPL6JVUwkryXXAZ8HBYhG7N&#13;&#10;6e2QqiwTjHbOiXBrn5w8dD2O4PPuRaDr5zTQgN/BYfXE9NW4dtjYDwvlJoCu0ywf69rXm/Y1jXj/&#13;&#10;tsQH4fScUMcXcP4bAAD//wMAUEsDBBQABgAIAAAAIQBRoyF95AAAAA0BAAAPAAAAZHJzL2Rvd25y&#13;&#10;ZXYueG1sTI9Lb8IwEITvSP0P1lbqLThAQCjEQX2o4sIB0ofEbeO4SUS8jmID6b/v9tReVlrN7Ox8&#13;&#10;2Xa0nbiawbeOFMymMQhD2lUt1Qre316jNQgfkCrsHBkF38bDNr+bZJhW7kZHcy1CLTiEfIoKmhD6&#13;&#10;VEqvG2PRT11viLUvN1gMvA61rAa8cbjt5DyOV9JiS/yhwd48N0afi4tVcNjp3f7zVHycin3p9XjE&#13;&#10;89MBlXq4H182PB43IIIZw98F/DJwf8i5WOkuVHnRKYhmyxVbFSSMwXq0TkCUChaLZA4yz+R/ivwH&#13;&#10;AAD//wMAUEsBAi0AFAAGAAgAAAAhALaDOJL+AAAA4QEAABMAAAAAAAAAAAAAAAAAAAAAAFtDb250&#13;&#10;ZW50X1R5cGVzXS54bWxQSwECLQAUAAYACAAAACEAOP0h/9YAAACUAQAACwAAAAAAAAAAAAAAAAAv&#13;&#10;AQAAX3JlbHMvLnJlbHNQSwECLQAUAAYACAAAACEAxP3qQWUCAABJBQAADgAAAAAAAAAAAAAAAAAu&#13;&#10;AgAAZHJzL2Uyb0RvYy54bWxQSwECLQAUAAYACAAAACEAUaMhfeQAAAANAQAADwAAAAAAAAAAAAAA&#13;&#10;AAC/BAAAZHJzL2Rvd25yZXYueG1sUEsFBgAAAAAEAAQA8wAAANAFAAAAAA==&#13;&#10;"/>
            </w:pict>
          </mc:Fallback>
        </mc:AlternateContent>
      </w:r>
      <w:r w:rsidRPr="699D460B" w:rsidR="00185FF0">
        <w:rPr>
          <w:sz w:val="22"/>
          <w:szCs w:val="22"/>
        </w:rPr>
        <w:t>Integrate Research-Centered and Experiential Learning</w:t>
      </w:r>
    </w:p>
    <w:p w:rsidR="008C47CF" w:rsidP="008C47CF" w:rsidRDefault="00BF0188" w14:paraId="28E6F905" w14:textId="69A51597">
      <w:pPr>
        <w:spacing w:after="0" w:line="240" w:lineRule="auto"/>
        <w:rPr>
          <w:rFonts w:asciiTheme="majorHAnsi" w:hAnsiTheme="majorHAnsi" w:eastAsiaTheme="majorEastAsia" w:cstheme="majorBidi"/>
          <w:szCs w:val="24"/>
        </w:rPr>
      </w:pPr>
      <w:r w:rsidRPr="00BF0188">
        <w:rPr>
          <w:sz w:val="17"/>
          <w:szCs w:val="17"/>
        </w:rPr>
        <w:t>Integrating research-centered, community-engaged, inquiry-based, or experiential learning in coursework deepens understanding and cultivates skills that translate to real-world contexts. These practices help students develop critical thinking, creativity, and engagement with the world beyond the classroom.</w:t>
      </w:r>
    </w:p>
    <w:p w:rsidRPr="008A1185" w:rsidR="008C47CF" w:rsidP="008C47CF" w:rsidRDefault="008C47CF" w14:paraId="3FEBFB66"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8C47CF" w:rsidTr="0036715C" w14:paraId="0B79A807" w14:textId="77777777">
        <w:tc>
          <w:tcPr>
            <w:tcW w:w="3595" w:type="dxa"/>
            <w:tcBorders>
              <w:top w:val="single" w:color="A8AA19" w:sz="12" w:space="0"/>
              <w:left w:val="single" w:color="A8AA19" w:sz="12" w:space="0"/>
              <w:bottom w:val="single" w:color="A8AA19" w:sz="24" w:space="0"/>
              <w:right w:val="single" w:color="A8AA19" w:sz="12" w:space="0"/>
            </w:tcBorders>
          </w:tcPr>
          <w:p w:rsidRPr="006D4B35" w:rsidR="008C47CF" w:rsidP="0069776D" w:rsidRDefault="008C47CF" w14:paraId="5B1855F0" w14:textId="77777777">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A8AA19" w:sz="12" w:space="0"/>
              <w:left w:val="single" w:color="A8AA19" w:sz="12" w:space="0"/>
              <w:bottom w:val="single" w:color="A8AA19" w:sz="24" w:space="0"/>
              <w:right w:val="single" w:color="A8AA19" w:sz="12" w:space="0"/>
            </w:tcBorders>
          </w:tcPr>
          <w:p w:rsidRPr="006D4B35" w:rsidR="008C47CF" w:rsidP="0069776D" w:rsidRDefault="008C47CF" w14:paraId="4FA5C8E1" w14:textId="77777777">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A8AA19" w:sz="12" w:space="0"/>
              <w:left w:val="single" w:color="A8AA19" w:sz="12" w:space="0"/>
              <w:bottom w:val="single" w:color="A8AA19" w:sz="24" w:space="0"/>
              <w:right w:val="single" w:color="A8AA19" w:sz="12" w:space="0"/>
            </w:tcBorders>
          </w:tcPr>
          <w:p w:rsidRPr="006D4B35" w:rsidR="008C47CF" w:rsidP="0069776D" w:rsidRDefault="008C47CF" w14:paraId="261840C6" w14:textId="77777777">
            <w:pPr>
              <w:spacing w:before="120" w:after="120"/>
              <w:jc w:val="center"/>
              <w:rPr>
                <w:rFonts w:ascii="Gotham Bold" w:hAnsi="Gotham Bold"/>
                <w:b/>
                <w:bCs/>
              </w:rPr>
            </w:pPr>
            <w:r w:rsidRPr="006D4B35">
              <w:rPr>
                <w:rFonts w:ascii="Gotham Bold" w:hAnsi="Gotham Bold"/>
                <w:b/>
                <w:bCs/>
              </w:rPr>
              <w:t>ADMINISTRATIVE ACTIONS</w:t>
            </w:r>
          </w:p>
        </w:tc>
      </w:tr>
      <w:tr w:rsidR="008C47CF" w:rsidTr="0036715C" w14:paraId="1DA66034" w14:textId="77777777">
        <w:trPr>
          <w:trHeight w:val="1686"/>
        </w:trPr>
        <w:tc>
          <w:tcPr>
            <w:tcW w:w="3595" w:type="dxa"/>
            <w:tcBorders>
              <w:top w:val="single" w:color="A8AA19" w:sz="24" w:space="0"/>
              <w:left w:val="single" w:color="A8AA19" w:sz="12" w:space="0"/>
              <w:bottom w:val="single" w:color="A8AA19" w:sz="12" w:space="0"/>
              <w:right w:val="single" w:color="A8AA19" w:sz="12" w:space="0"/>
            </w:tcBorders>
            <w:vAlign w:val="center"/>
          </w:tcPr>
          <w:p w:rsidRPr="00072059" w:rsidR="00072059" w:rsidP="00072059" w:rsidRDefault="00072059" w14:paraId="67102C6E" w14:textId="77777777">
            <w:pPr>
              <w:spacing w:after="120"/>
              <w:rPr>
                <w:sz w:val="16"/>
                <w:szCs w:val="16"/>
              </w:rPr>
            </w:pPr>
            <w:r w:rsidRPr="00072059">
              <w:rPr>
                <w:sz w:val="16"/>
                <w:szCs w:val="16"/>
              </w:rPr>
              <w:t>Promote inquiry and critical thinking.</w:t>
            </w:r>
          </w:p>
          <w:p w:rsidRPr="00072059" w:rsidR="00072059" w:rsidP="00072059" w:rsidRDefault="00072059" w14:paraId="728563DB" w14:textId="77777777">
            <w:pPr>
              <w:spacing w:after="120"/>
              <w:rPr>
                <w:sz w:val="16"/>
                <w:szCs w:val="16"/>
              </w:rPr>
            </w:pPr>
            <w:r w:rsidRPr="00072059">
              <w:rPr>
                <w:sz w:val="16"/>
                <w:szCs w:val="16"/>
              </w:rPr>
              <w:t>Use experiential strategies aligned to students’ goals.</w:t>
            </w:r>
          </w:p>
          <w:p w:rsidRPr="00B80486" w:rsidR="008C47CF" w:rsidP="00072059" w:rsidRDefault="00072059" w14:paraId="52169FF3" w14:textId="0254B7FB">
            <w:pPr>
              <w:spacing w:after="120"/>
              <w:rPr>
                <w:sz w:val="16"/>
                <w:szCs w:val="16"/>
              </w:rPr>
            </w:pPr>
            <w:r w:rsidRPr="00072059">
              <w:rPr>
                <w:sz w:val="16"/>
                <w:szCs w:val="16"/>
              </w:rPr>
              <w:t>Integrate research and real-world problems into assignments.</w:t>
            </w:r>
          </w:p>
        </w:tc>
        <w:tc>
          <w:tcPr>
            <w:tcW w:w="3595" w:type="dxa"/>
            <w:tcBorders>
              <w:top w:val="single" w:color="A8AA19" w:sz="24" w:space="0"/>
              <w:left w:val="single" w:color="A8AA19" w:sz="12" w:space="0"/>
              <w:bottom w:val="single" w:color="A8AA19" w:sz="12" w:space="0"/>
              <w:right w:val="single" w:color="A8AA19" w:sz="12" w:space="0"/>
            </w:tcBorders>
            <w:vAlign w:val="center"/>
          </w:tcPr>
          <w:p w:rsidRPr="00C064FC" w:rsidR="00C064FC" w:rsidP="00C064FC" w:rsidRDefault="00C064FC" w14:paraId="29D7FE3F" w14:textId="77777777">
            <w:pPr>
              <w:spacing w:after="120"/>
              <w:rPr>
                <w:sz w:val="16"/>
                <w:szCs w:val="16"/>
              </w:rPr>
            </w:pPr>
            <w:r w:rsidRPr="00C064FC">
              <w:rPr>
                <w:sz w:val="16"/>
                <w:szCs w:val="16"/>
              </w:rPr>
              <w:t>Engage in inquiry and problem solving.</w:t>
            </w:r>
          </w:p>
          <w:p w:rsidRPr="00C064FC" w:rsidR="00C064FC" w:rsidP="00C064FC" w:rsidRDefault="00C064FC" w14:paraId="5E418629" w14:textId="77777777">
            <w:pPr>
              <w:spacing w:after="120"/>
              <w:rPr>
                <w:sz w:val="16"/>
                <w:szCs w:val="16"/>
              </w:rPr>
            </w:pPr>
            <w:r w:rsidRPr="00C064FC">
              <w:rPr>
                <w:sz w:val="16"/>
                <w:szCs w:val="16"/>
              </w:rPr>
              <w:t>Connect coursework to real-world goals through internships, research, or community engagement.</w:t>
            </w:r>
          </w:p>
          <w:p w:rsidRPr="00B80486" w:rsidR="008C47CF" w:rsidP="00C064FC" w:rsidRDefault="00C064FC" w14:paraId="17926B2B" w14:textId="12C4B37B">
            <w:pPr>
              <w:spacing w:after="120"/>
              <w:rPr>
                <w:sz w:val="16"/>
                <w:szCs w:val="16"/>
              </w:rPr>
            </w:pPr>
            <w:r w:rsidRPr="00C064FC">
              <w:rPr>
                <w:sz w:val="16"/>
                <w:szCs w:val="16"/>
              </w:rPr>
              <w:t>Reflect on experiences and articulate the skills gained.</w:t>
            </w:r>
          </w:p>
        </w:tc>
        <w:tc>
          <w:tcPr>
            <w:tcW w:w="3595" w:type="dxa"/>
            <w:tcBorders>
              <w:top w:val="single" w:color="A8AA19" w:sz="24" w:space="0"/>
              <w:left w:val="single" w:color="A8AA19" w:sz="12" w:space="0"/>
              <w:bottom w:val="single" w:color="A8AA19" w:sz="12" w:space="0"/>
              <w:right w:val="single" w:color="A8AA19" w:sz="12" w:space="0"/>
            </w:tcBorders>
            <w:vAlign w:val="center"/>
          </w:tcPr>
          <w:p w:rsidRPr="001D564B" w:rsidR="001D564B" w:rsidP="001D564B" w:rsidRDefault="001D564B" w14:paraId="230AB225" w14:textId="77777777">
            <w:pPr>
              <w:spacing w:after="120"/>
              <w:rPr>
                <w:sz w:val="16"/>
                <w:szCs w:val="16"/>
              </w:rPr>
            </w:pPr>
            <w:r w:rsidRPr="001D564B">
              <w:rPr>
                <w:sz w:val="16"/>
                <w:szCs w:val="16"/>
              </w:rPr>
              <w:t>Support and scale experiential learning.</w:t>
            </w:r>
          </w:p>
          <w:p w:rsidRPr="001D564B" w:rsidR="001D564B" w:rsidP="001D564B" w:rsidRDefault="001D564B" w14:paraId="6C60FF2B" w14:textId="77777777">
            <w:pPr>
              <w:spacing w:after="120"/>
              <w:rPr>
                <w:sz w:val="16"/>
                <w:szCs w:val="16"/>
              </w:rPr>
            </w:pPr>
            <w:r w:rsidRPr="001D564B">
              <w:rPr>
                <w:sz w:val="16"/>
                <w:szCs w:val="16"/>
              </w:rPr>
              <w:t>Support the recognition of faculty who integrate research and other high-impact practices.</w:t>
            </w:r>
          </w:p>
          <w:p w:rsidRPr="00B80486" w:rsidR="008C47CF" w:rsidP="001D564B" w:rsidRDefault="001D564B" w14:paraId="2A5BC522" w14:textId="602A0AA2">
            <w:pPr>
              <w:spacing w:after="120"/>
              <w:rPr>
                <w:sz w:val="16"/>
                <w:szCs w:val="16"/>
              </w:rPr>
            </w:pPr>
            <w:r w:rsidRPr="001D564B">
              <w:rPr>
                <w:sz w:val="16"/>
                <w:szCs w:val="16"/>
              </w:rPr>
              <w:t>Build community and industry partnerships.</w:t>
            </w:r>
          </w:p>
        </w:tc>
      </w:tr>
    </w:tbl>
    <w:p w:rsidR="001D564B" w:rsidP="001D564B" w:rsidRDefault="001D564B" w14:paraId="11F01935" w14:textId="039104E7">
      <w:pPr>
        <w:pStyle w:val="Heading2"/>
      </w:pPr>
    </w:p>
    <w:p w:rsidR="001D564B" w:rsidP="001D564B" w:rsidRDefault="008B22FC" w14:paraId="4303D215" w14:textId="5405CA24">
      <w:pPr>
        <w:spacing w:after="0" w:line="240" w:lineRule="auto"/>
        <w:rPr>
          <w:rFonts w:asciiTheme="majorHAnsi" w:hAnsiTheme="majorHAnsi" w:eastAsiaTheme="majorEastAsia" w:cstheme="majorBidi"/>
          <w:szCs w:val="24"/>
        </w:rPr>
      </w:pPr>
      <w:r>
        <w:rPr>
          <w:b/>
          <w:noProof/>
          <w:color w:val="A6A6A6" w:themeColor="background1" w:themeShade="A6"/>
        </w:rPr>
        <mc:AlternateContent>
          <mc:Choice Requires="wps">
            <w:drawing>
              <wp:anchor distT="0" distB="0" distL="114300" distR="114300" simplePos="0" relativeHeight="251658245" behindDoc="0" locked="0" layoutInCell="1" allowOverlap="1" wp14:anchorId="2F106EAC" wp14:editId="0CA120EA">
                <wp:simplePos x="0" y="0"/>
                <wp:positionH relativeFrom="column">
                  <wp:posOffset>-99060</wp:posOffset>
                </wp:positionH>
                <wp:positionV relativeFrom="paragraph">
                  <wp:posOffset>40640</wp:posOffset>
                </wp:positionV>
                <wp:extent cx="45719" cy="2123440"/>
                <wp:effectExtent l="0" t="0" r="5715" b="0"/>
                <wp:wrapNone/>
                <wp:docPr id="1947107472" name="Rectangle 3"/>
                <wp:cNvGraphicFramePr/>
                <a:graphic xmlns:a="http://schemas.openxmlformats.org/drawingml/2006/main">
                  <a:graphicData uri="http://schemas.microsoft.com/office/word/2010/wordprocessingShape">
                    <wps:wsp>
                      <wps:cNvSpPr/>
                      <wps:spPr>
                        <a:xfrm>
                          <a:off x="0" y="0"/>
                          <a:ext cx="45719" cy="2123440"/>
                        </a:xfrm>
                        <a:prstGeom prst="rect">
                          <a:avLst/>
                        </a:prstGeom>
                        <a:solidFill>
                          <a:srgbClr val="D6A46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7.8pt;margin-top:3.2pt;width:3.6pt;height:167.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6a461" stroked="f" w14:anchorId="5F740C4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2G0ZgIAAEkFAAAOAAAAZHJzL2Uyb0RvYy54bWysVN9P2zAQfp+0/8Hy+0hTOjYqUlSBmCYh&#13;&#10;QMDEs+vYrSXH553dpt1fv7OTph1DQpr2kpx933e/zxeX28ayjcJgwFW8PBlxppyE2rhlxX8833z6&#13;&#10;ylmIwtXCglMV36nAL2cfP1y0fqrGsAJbK2RkxIVp6yu+itFPiyLIlWpEOAGvHCk1YCMiHXFZ1Cha&#13;&#10;st7YYjwanRUtYO0RpAqBbq87JZ9l+1orGe+1DioyW3GKLeYv5u8ifYvZhZguUfiVkX0Y4h+iaIRx&#13;&#10;5HQwdS2iYGs0f5lqjEQIoOOJhKYArY1UOQfKphy9yuZpJbzKuVBxgh/KFP6fWXm3efIPSGVofZgG&#13;&#10;ElMWW41N+lN8bJuLtRuKpbaRSbqcfP5SnnMmSTMux6eTSS5mcSB7DPGbgoYloeJIvcglEpvbEMkh&#13;&#10;QfeQ5CuANfWNsTYfcLm4ssg2gvp2fTafnJWpVUT5A2ZdAjtItE7d3ajc+d7NIbEsxZ1ViWXdo9LM&#13;&#10;1JRKmePKM6cGr0JK5eLebUYnmiZXA/H0fWKPT9QuqoE8fp88MLJncHEgN8YBvmXADiHrDk9VO8o7&#13;&#10;iQuodw/IELptCF7eGGrRrQjxQSCNPy0KrXS8p4+20FYceomzFeCvt+4TnqaStJy1tE4VDz/XAhVn&#13;&#10;9rujeT0v04CwmA80OmM64LFmcaxx6+YKqPMlPR5eZjHho92LGqF5oc2fJ6+kEk6S74rLiPvDVezW&#13;&#10;nN4OqebzDKOd8yLeuicv911PI/i8fRHo+zmNNOB3sF89MX01rh029cPBfB1BmzzLh7r29aZ9zfPa&#13;&#10;vy3pQTg+Z9ThBZz9BgAA//8DAFBLAwQUAAYACAAAACEAC4hEx+QAAAANAQAADwAAAGRycy9kb3du&#13;&#10;cmV2LnhtbEyPQU/DMAyF70j8h8hI3Lp0dHRV13RCIOAAA63AYbesMW1Fk1RJupZ/jznBxZb17M/v&#13;&#10;FdtZ9+yEznfWCFguYmBoaqs60wh4f7uPMmA+SKNkbw0K+EYP2/L8rJC5spPZ46kKDSOI8bkU0IYw&#13;&#10;5Jz7ukUt/cIOaEj7tE7LQKNruHJyIrju+VUcp1zLztCHVg5422L9VY2aKI/rD4e712T38pAcqukZ&#13;&#10;nw79KMTlxXy3oXKzARZwDn8X8JuB/ENJxo52NMqzXkC0vE5pVUC6AkZ6lFE/CkhWcQa8LPj/FOUP&#13;&#10;AAAA//8DAFBLAQItABQABgAIAAAAIQC2gziS/gAAAOEBAAATAAAAAAAAAAAAAAAAAAAAAABbQ29u&#13;&#10;dGVudF9UeXBlc10ueG1sUEsBAi0AFAAGAAgAAAAhADj9If/WAAAAlAEAAAsAAAAAAAAAAAAAAAAA&#13;&#10;LwEAAF9yZWxzLy5yZWxzUEsBAi0AFAAGAAgAAAAhALkrYbRmAgAASQUAAA4AAAAAAAAAAAAAAAAA&#13;&#10;LgIAAGRycy9lMm9Eb2MueG1sUEsBAi0AFAAGAAgAAAAhAAuIRMfkAAAADQEAAA8AAAAAAAAAAAAA&#13;&#10;AAAAwAQAAGRycy9kb3ducmV2LnhtbFBLBQYAAAAABAAEAPMAAADRBQAAAAA=&#13;&#10;"/>
            </w:pict>
          </mc:Fallback>
        </mc:AlternateContent>
      </w:r>
      <w:r w:rsidR="00AA27D3">
        <w:rPr>
          <w:rStyle w:val="Heading2Char"/>
        </w:rPr>
        <w:t>Support the Potential of All Learners</w:t>
      </w:r>
      <w:r w:rsidRPr="002C46FB" w:rsidR="001D564B">
        <w:rPr>
          <w:rFonts w:asciiTheme="majorHAnsi" w:hAnsiTheme="majorHAnsi" w:eastAsiaTheme="majorEastAsia" w:cstheme="majorBidi"/>
          <w:szCs w:val="24"/>
        </w:rPr>
        <w:br/>
      </w:r>
      <w:r w:rsidRPr="00635AC7" w:rsidR="00635AC7">
        <w:rPr>
          <w:sz w:val="17"/>
          <w:szCs w:val="17"/>
        </w:rPr>
        <w:t>Understanding the rich and varied cultures of New Mexico helps students, faculty, and administrators advance UNM’s mission to serve both local and global communities. Supporting the potential of all learners encourages us to value different experiences and perspectives, leading to deeper discussions and increased knowledge</w:t>
      </w:r>
      <w:r w:rsidRPr="00AA0CEE" w:rsidR="001D564B">
        <w:rPr>
          <w:sz w:val="17"/>
          <w:szCs w:val="17"/>
        </w:rPr>
        <w:t>.</w:t>
      </w:r>
    </w:p>
    <w:p w:rsidRPr="008A1185" w:rsidR="001D564B" w:rsidP="001D564B" w:rsidRDefault="001D564B" w14:paraId="049F4294"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1D564B" w:rsidTr="3ABA3783" w14:paraId="46240B97" w14:textId="77777777">
        <w:tc>
          <w:tcPr>
            <w:tcW w:w="3595" w:type="dxa"/>
            <w:tcBorders>
              <w:top w:val="single" w:color="D6A461" w:sz="12" w:space="0"/>
              <w:left w:val="single" w:color="D6A461" w:sz="12" w:space="0"/>
              <w:bottom w:val="single" w:color="D6A461" w:sz="24" w:space="0"/>
              <w:right w:val="single" w:color="D6A461" w:sz="12" w:space="0"/>
            </w:tcBorders>
            <w:tcMar/>
          </w:tcPr>
          <w:p w:rsidRPr="006D4B35" w:rsidR="001D564B" w:rsidP="0069776D" w:rsidRDefault="001D564B" w14:paraId="6CC9DE29" w14:textId="77777777">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D6A461" w:sz="12" w:space="0"/>
              <w:left w:val="single" w:color="D6A461" w:sz="12" w:space="0"/>
              <w:bottom w:val="single" w:color="D6A461" w:sz="24" w:space="0"/>
              <w:right w:val="single" w:color="D6A461" w:sz="12" w:space="0"/>
            </w:tcBorders>
            <w:tcMar/>
          </w:tcPr>
          <w:p w:rsidRPr="006D4B35" w:rsidR="001D564B" w:rsidP="0069776D" w:rsidRDefault="001D564B" w14:paraId="175CC628" w14:textId="77777777">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D6A461" w:sz="12" w:space="0"/>
              <w:left w:val="single" w:color="D6A461" w:sz="12" w:space="0"/>
              <w:bottom w:val="single" w:color="D6A461" w:sz="24" w:space="0"/>
              <w:right w:val="single" w:color="D6A461" w:sz="12" w:space="0"/>
            </w:tcBorders>
            <w:tcMar/>
          </w:tcPr>
          <w:p w:rsidRPr="006D4B35" w:rsidR="001D564B" w:rsidP="0069776D" w:rsidRDefault="001D564B" w14:paraId="5D2A985D" w14:textId="77777777">
            <w:pPr>
              <w:spacing w:before="120" w:after="120"/>
              <w:jc w:val="center"/>
              <w:rPr>
                <w:rFonts w:ascii="Gotham Bold" w:hAnsi="Gotham Bold"/>
                <w:b/>
                <w:bCs/>
              </w:rPr>
            </w:pPr>
            <w:r w:rsidRPr="006D4B35">
              <w:rPr>
                <w:rFonts w:ascii="Gotham Bold" w:hAnsi="Gotham Bold"/>
                <w:b/>
                <w:bCs/>
              </w:rPr>
              <w:t>ADMINISTRATIVE ACTIONS</w:t>
            </w:r>
          </w:p>
        </w:tc>
      </w:tr>
      <w:tr w:rsidR="001D564B" w:rsidTr="3ABA3783" w14:paraId="03A01348" w14:textId="77777777">
        <w:trPr>
          <w:trHeight w:val="1731"/>
        </w:trPr>
        <w:tc>
          <w:tcPr>
            <w:tcW w:w="3595" w:type="dxa"/>
            <w:tcBorders>
              <w:top w:val="single" w:color="D6A461" w:sz="24" w:space="0"/>
              <w:left w:val="single" w:color="D6A461" w:sz="12" w:space="0"/>
              <w:bottom w:val="single" w:color="D6A461" w:sz="12" w:space="0"/>
              <w:right w:val="single" w:color="D6A461" w:sz="12" w:space="0"/>
            </w:tcBorders>
            <w:tcMar/>
            <w:vAlign w:val="center"/>
          </w:tcPr>
          <w:p w:rsidRPr="00CB719F" w:rsidR="00CB719F" w:rsidP="00CB719F" w:rsidRDefault="00CB719F" w14:paraId="45416498" w14:textId="77777777">
            <w:pPr>
              <w:spacing w:after="120"/>
              <w:rPr>
                <w:sz w:val="16"/>
                <w:szCs w:val="16"/>
              </w:rPr>
            </w:pPr>
            <w:r w:rsidRPr="00CB719F">
              <w:rPr>
                <w:sz w:val="16"/>
                <w:szCs w:val="16"/>
              </w:rPr>
              <w:t>Include a range of perspectives so students both understand others’ experiences and reflect on their own.</w:t>
            </w:r>
          </w:p>
          <w:p w:rsidRPr="00B80486" w:rsidR="001D564B" w:rsidP="3ABA3783" w:rsidRDefault="00CB719F" w14:paraId="4B6A1995" w14:textId="1073972F">
            <w:pPr>
              <w:spacing w:after="120"/>
              <w:rPr>
                <w:sz w:val="16"/>
                <w:szCs w:val="16"/>
              </w:rPr>
            </w:pPr>
            <w:r w:rsidRPr="3ABA3783" w:rsidR="00CB719F">
              <w:rPr>
                <w:sz w:val="16"/>
                <w:szCs w:val="16"/>
              </w:rPr>
              <w:t>Design learning experiences that are accessible to all students.</w:t>
            </w:r>
          </w:p>
          <w:p w:rsidRPr="00B80486" w:rsidR="001D564B" w:rsidP="3ABA3783" w:rsidRDefault="00CB719F" w14:paraId="63ABEEB1" w14:textId="19BA1DE6">
            <w:pPr>
              <w:spacing w:after="80" w:afterAutospacing="off" w:line="240" w:lineRule="auto"/>
              <w:rPr>
                <w:rFonts w:ascii="Gotham Bold" w:hAnsi="Gotham Bold" w:eastAsia="Gotham Bold" w:cs="Gotham Bold"/>
                <w:b w:val="0"/>
                <w:bCs w:val="0"/>
                <w:i w:val="0"/>
                <w:iCs w:val="0"/>
                <w:caps w:val="0"/>
                <w:smallCaps w:val="0"/>
                <w:noProof w:val="0"/>
                <w:color w:val="000000" w:themeColor="text1" w:themeTint="FF" w:themeShade="FF"/>
                <w:sz w:val="16"/>
                <w:szCs w:val="16"/>
                <w:lang w:val="en-US"/>
              </w:rPr>
            </w:pPr>
            <w:r w:rsidRPr="3ABA3783" w:rsidR="2BCBD13F">
              <w:rPr>
                <w:rFonts w:ascii="Gotham Bold" w:hAnsi="Gotham Bold" w:eastAsia="Gotham Bold" w:cs="Gotham Bold"/>
                <w:b w:val="0"/>
                <w:bCs w:val="0"/>
                <w:i w:val="0"/>
                <w:iCs w:val="0"/>
                <w:caps w:val="0"/>
                <w:smallCaps w:val="0"/>
                <w:noProof w:val="0"/>
                <w:color w:val="000000" w:themeColor="text1" w:themeTint="FF" w:themeShade="FF"/>
                <w:sz w:val="16"/>
                <w:szCs w:val="16"/>
                <w:lang w:val="en-US"/>
              </w:rPr>
              <w:t>Select classroom resources that are accessible and affordable.</w:t>
            </w:r>
          </w:p>
        </w:tc>
        <w:tc>
          <w:tcPr>
            <w:tcW w:w="3595" w:type="dxa"/>
            <w:tcBorders>
              <w:top w:val="single" w:color="D6A461" w:sz="24" w:space="0"/>
              <w:left w:val="single" w:color="D6A461" w:sz="12" w:space="0"/>
              <w:bottom w:val="single" w:color="D6A461" w:sz="12" w:space="0"/>
              <w:right w:val="single" w:color="D6A461" w:sz="12" w:space="0"/>
            </w:tcBorders>
            <w:tcMar/>
            <w:vAlign w:val="center"/>
          </w:tcPr>
          <w:p w:rsidRPr="007C0A02" w:rsidR="007C0A02" w:rsidP="007C0A02" w:rsidRDefault="007C0A02" w14:paraId="5A827E23" w14:textId="77777777">
            <w:pPr>
              <w:spacing w:after="120"/>
              <w:rPr>
                <w:sz w:val="16"/>
                <w:szCs w:val="16"/>
              </w:rPr>
            </w:pPr>
            <w:r w:rsidRPr="007C0A02">
              <w:rPr>
                <w:sz w:val="16"/>
                <w:szCs w:val="16"/>
              </w:rPr>
              <w:t>Respect others’ experiences and perspectives.</w:t>
            </w:r>
          </w:p>
          <w:p w:rsidRPr="007C0A02" w:rsidR="007C0A02" w:rsidP="007C0A02" w:rsidRDefault="007C0A02" w14:paraId="5B2DDF27" w14:textId="77777777">
            <w:pPr>
              <w:spacing w:after="120"/>
              <w:rPr>
                <w:sz w:val="16"/>
                <w:szCs w:val="16"/>
              </w:rPr>
            </w:pPr>
            <w:r w:rsidRPr="007C0A02">
              <w:rPr>
                <w:sz w:val="16"/>
                <w:szCs w:val="16"/>
              </w:rPr>
              <w:t>Challenge differing ideas with civility and openness.</w:t>
            </w:r>
          </w:p>
          <w:p w:rsidRPr="00B80486" w:rsidR="001D564B" w:rsidP="007C0A02" w:rsidRDefault="007C0A02" w14:paraId="1091056B" w14:textId="09D6BE3A">
            <w:pPr>
              <w:spacing w:after="120"/>
              <w:rPr>
                <w:sz w:val="16"/>
                <w:szCs w:val="16"/>
              </w:rPr>
            </w:pPr>
            <w:r w:rsidRPr="007C0A02">
              <w:rPr>
                <w:sz w:val="16"/>
                <w:szCs w:val="16"/>
              </w:rPr>
              <w:t>Acknowledge and value everyone’s contributions.</w:t>
            </w:r>
          </w:p>
        </w:tc>
        <w:tc>
          <w:tcPr>
            <w:tcW w:w="3595" w:type="dxa"/>
            <w:tcBorders>
              <w:top w:val="single" w:color="D6A461" w:sz="24" w:space="0"/>
              <w:left w:val="single" w:color="D6A461" w:sz="12" w:space="0"/>
              <w:bottom w:val="single" w:color="D6A461" w:sz="12" w:space="0"/>
              <w:right w:val="single" w:color="D6A461" w:sz="12" w:space="0"/>
            </w:tcBorders>
            <w:tcMar/>
            <w:vAlign w:val="center"/>
          </w:tcPr>
          <w:p w:rsidRPr="002B2C05" w:rsidR="002B2C05" w:rsidP="002B2C05" w:rsidRDefault="002B2C05" w14:paraId="6AC6F9D0" w14:textId="77777777">
            <w:pPr>
              <w:spacing w:after="120"/>
              <w:rPr>
                <w:sz w:val="16"/>
                <w:szCs w:val="16"/>
              </w:rPr>
            </w:pPr>
            <w:r w:rsidRPr="002B2C05">
              <w:rPr>
                <w:sz w:val="16"/>
                <w:szCs w:val="16"/>
              </w:rPr>
              <w:t>Champion actions that advance UNM’s mission to serve local and global communities.</w:t>
            </w:r>
          </w:p>
          <w:p w:rsidRPr="00B80486" w:rsidR="001D564B" w:rsidP="3ABA3783" w:rsidRDefault="002B2C05" w14:paraId="49675248" w14:textId="106659B4">
            <w:pPr>
              <w:spacing w:after="120"/>
              <w:rPr>
                <w:sz w:val="16"/>
                <w:szCs w:val="16"/>
              </w:rPr>
            </w:pPr>
            <w:r w:rsidRPr="3ABA3783" w:rsidR="002B2C05">
              <w:rPr>
                <w:sz w:val="16"/>
                <w:szCs w:val="16"/>
              </w:rPr>
              <w:t>Provide faculty with professional development to help all learners reach their potential.</w:t>
            </w:r>
          </w:p>
          <w:p w:rsidRPr="00B80486" w:rsidR="001D564B" w:rsidP="3ABA3783" w:rsidRDefault="002B2C05" w14:paraId="59BB5B07" w14:textId="293AD1F4">
            <w:pPr>
              <w:spacing w:after="80" w:afterAutospacing="off" w:line="240" w:lineRule="auto"/>
              <w:rPr>
                <w:rFonts w:ascii="Gotham Book" w:hAnsi="Gotham Book" w:eastAsia="Gotham Book" w:cs="Gotham Book"/>
                <w:b w:val="0"/>
                <w:bCs w:val="0"/>
                <w:i w:val="0"/>
                <w:iCs w:val="0"/>
                <w:caps w:val="0"/>
                <w:smallCaps w:val="0"/>
                <w:noProof w:val="0"/>
                <w:color w:val="000000" w:themeColor="text1" w:themeTint="FF" w:themeShade="FF"/>
                <w:sz w:val="16"/>
                <w:szCs w:val="16"/>
                <w:lang w:val="en-US"/>
              </w:rPr>
            </w:pPr>
            <w:r w:rsidRPr="3ABA3783" w:rsidR="2E3F4CF0">
              <w:rPr>
                <w:rFonts w:ascii="Gotham Book" w:hAnsi="Gotham Book" w:eastAsia="Gotham Book" w:cs="Gotham Book"/>
                <w:b w:val="0"/>
                <w:bCs w:val="0"/>
                <w:i w:val="0"/>
                <w:iCs w:val="0"/>
                <w:caps w:val="0"/>
                <w:smallCaps w:val="0"/>
                <w:noProof w:val="0"/>
                <w:color w:val="000000" w:themeColor="text1" w:themeTint="FF" w:themeShade="FF"/>
                <w:sz w:val="16"/>
                <w:szCs w:val="16"/>
                <w:lang w:val="en-US"/>
              </w:rPr>
              <w:t>Support curriculum design that broadens access and promotes student success.</w:t>
            </w:r>
          </w:p>
        </w:tc>
      </w:tr>
    </w:tbl>
    <w:p w:rsidR="008C47CF" w:rsidP="008C47CF" w:rsidRDefault="008C47CF" w14:paraId="47F9C321" w14:textId="77777777">
      <w:pPr>
        <w:pStyle w:val="Heading2"/>
      </w:pPr>
    </w:p>
    <w:p w:rsidR="002B2C05" w:rsidP="002B2C05" w:rsidRDefault="002B2C05" w14:paraId="1C311936" w14:textId="77777777"/>
    <w:p w:rsidR="002B2C05" w:rsidP="002B2C05" w:rsidRDefault="002B2C05" w14:paraId="7B74AA9F" w14:textId="5DA6EA22">
      <w:pPr>
        <w:pStyle w:val="Heading2"/>
      </w:pPr>
    </w:p>
    <w:p w:rsidR="002B2C05" w:rsidP="002B2C05" w:rsidRDefault="0036715C" w14:paraId="45C2845B" w14:textId="6770FAC8">
      <w:pPr>
        <w:spacing w:after="0" w:line="240" w:lineRule="auto"/>
        <w:rPr>
          <w:rFonts w:asciiTheme="majorHAnsi" w:hAnsiTheme="majorHAnsi" w:eastAsiaTheme="majorEastAsia" w:cstheme="majorBidi"/>
          <w:szCs w:val="24"/>
        </w:rPr>
      </w:pPr>
      <w:r>
        <w:rPr>
          <w:b/>
          <w:noProof/>
          <w:color w:val="A6A6A6" w:themeColor="background1" w:themeShade="A6"/>
        </w:rPr>
        <mc:AlternateContent>
          <mc:Choice Requires="wps">
            <w:drawing>
              <wp:anchor distT="0" distB="0" distL="114300" distR="114300" simplePos="0" relativeHeight="251658246" behindDoc="0" locked="0" layoutInCell="1" allowOverlap="1" wp14:anchorId="3858976C" wp14:editId="3CA91159">
                <wp:simplePos x="0" y="0"/>
                <wp:positionH relativeFrom="column">
                  <wp:posOffset>-101600</wp:posOffset>
                </wp:positionH>
                <wp:positionV relativeFrom="paragraph">
                  <wp:posOffset>31115</wp:posOffset>
                </wp:positionV>
                <wp:extent cx="45719" cy="2346960"/>
                <wp:effectExtent l="0" t="0" r="5715" b="2540"/>
                <wp:wrapNone/>
                <wp:docPr id="625757563" name="Rectangle 3"/>
                <wp:cNvGraphicFramePr/>
                <a:graphic xmlns:a="http://schemas.openxmlformats.org/drawingml/2006/main">
                  <a:graphicData uri="http://schemas.microsoft.com/office/word/2010/wordprocessingShape">
                    <wps:wsp>
                      <wps:cNvSpPr/>
                      <wps:spPr>
                        <a:xfrm>
                          <a:off x="0" y="0"/>
                          <a:ext cx="45719" cy="2346960"/>
                        </a:xfrm>
                        <a:prstGeom prst="rect">
                          <a:avLst/>
                        </a:prstGeom>
                        <a:solidFill>
                          <a:srgbClr val="A8387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8pt;margin-top:2.45pt;width:3.6pt;height:18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387c" stroked="f" w14:anchorId="1952F2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f8WaAIAAEkFAAAOAAAAZHJzL2Uyb0RvYy54bWysVG1r2zAQ/j7YfxD6vjpOsr6EOCWkdAxK&#13;&#10;W9qOflZkKTHIOu2kxMl+/U6y42RdoTD2xT7pnufeT9PrXW3YVqGvwBY8PxtwpqyEsrKrgv94uf1y&#13;&#10;yZkPwpbCgFUF3yvPr2efP00bN1FDWIMpFTIyYv2kcQVfh+AmWeblWtXCn4FTlpQasBaBjrjKShQN&#13;&#10;Wa9NNhwMzrMGsHQIUnlPtzetks+Sfa2VDA9aexWYKTjFFtIX03cZv9lsKiYrFG5dyS4M8Q9R1KKy&#13;&#10;5LQ3dSOCYBus/jJVVxLBgw5nEuoMtK6kSjlQNvngTTbPa+FUyoWK411fJv//zMr77bN7RCpD4/zE&#13;&#10;kxiz2Gms45/iY7tUrH1fLLULTNLl+OtFfsWZJM1wND6/Ok/FzI5khz58U1CzKBQcqRepRGJ75wM5&#13;&#10;JOgBEn15MFV5WxmTDrhaLgyyraC+zS9HlxeL2Cqi/AEzNoItRFqrbm9U6nzn5phYksLeqMgy9klp&#13;&#10;VpWUSp7iSjOneq9CSmVD3rlN6EjT5Konjj4mdvhIbaPqycOPyT0jeQYbenJdWcD3DJg+ZN3iqWon&#13;&#10;eUdxCeX+ERlCuw3eyduKWnQnfHgUSONPi0IrHR7oow00BYdO4mwN+Ou9+4inqSQtZw2tU8H9z41A&#13;&#10;xZn5bmler/LxOO5fOtDoDOmAp5rlqcZu6gVQ53N6PJxMYsQHcxA1Qv1Kmz+PXkklrCTfBZcBD4dF&#13;&#10;aNec3g6p5vMEo51zItzZZycPXY8j+LJ7Fei6OQ004PdwWD0xeTOuLTb2w8J8E0BXaZaPde3qTfua&#13;&#10;5rV7W+KDcHpOqOMLOPsNAAD//wMAUEsDBBQABgAIAAAAIQDGKd2Y5AAAAA0BAAAPAAAAZHJzL2Rv&#13;&#10;d25yZXYueG1sTI/JTsNAEETvSPzDqJG4RM44K8ZxO0JBObAcIPABE7vxGGYxnkni/D3NCS4ltUpd&#13;&#10;Va9YD9aII/Wh9Q5hMk5BkKt83boG4f1tm2QgQlSuVsY7QjhTgHV5eVGovPYn90rHXWwEh7iQKwQd&#13;&#10;Y5dLGSpNVoWx78ix9+F7qyKffSPrXp043Bo5TdOltKp13KBVRxtN1dfuYBFG05kOW/P5sHg6f4+y&#13;&#10;l8dKb+gZ8fpquF+x3K1ARBri3wf8MvB+KHnY3h9cHYRBSCZLBooI81sQ7CcZ4+wRZjfzBciykP8p&#13;&#10;yh8AAAD//wMAUEsBAi0AFAAGAAgAAAAhALaDOJL+AAAA4QEAABMAAAAAAAAAAAAAAAAAAAAAAFtD&#13;&#10;b250ZW50X1R5cGVzXS54bWxQSwECLQAUAAYACAAAACEAOP0h/9YAAACUAQAACwAAAAAAAAAAAAAA&#13;&#10;AAAvAQAAX3JlbHMvLnJlbHNQSwECLQAUAAYACAAAACEA2En/FmgCAABJBQAADgAAAAAAAAAAAAAA&#13;&#10;AAAuAgAAZHJzL2Uyb0RvYy54bWxQSwECLQAUAAYACAAAACEAxindmOQAAAANAQAADwAAAAAAAAAA&#13;&#10;AAAAAADCBAAAZHJzL2Rvd25yZXYueG1sUEsFBgAAAAAEAAQA8wAAANMFAAAAAA==&#13;&#10;"/>
            </w:pict>
          </mc:Fallback>
        </mc:AlternateContent>
      </w:r>
      <w:r w:rsidRPr="001A08A1" w:rsidR="001A08A1">
        <w:rPr>
          <w:rStyle w:val="Heading2Char"/>
        </w:rPr>
        <w:t>Practice Reflection and Continuous Improvement</w:t>
      </w:r>
      <w:r w:rsidRPr="002C46FB" w:rsidR="002B2C05">
        <w:rPr>
          <w:rFonts w:asciiTheme="majorHAnsi" w:hAnsiTheme="majorHAnsi" w:eastAsiaTheme="majorEastAsia" w:cstheme="majorBidi"/>
          <w:szCs w:val="24"/>
        </w:rPr>
        <w:br/>
      </w:r>
      <w:r w:rsidRPr="00F47DF1" w:rsidR="00F47DF1">
        <w:rPr>
          <w:sz w:val="17"/>
          <w:szCs w:val="17"/>
        </w:rPr>
        <w:t>Reflection supports learning and growth by helping individuals and institutions understand impact and adjust strategies. Ongoing self-reflection and making changes to support improvement enhance teaching, learning, and organizational excellence</w:t>
      </w:r>
      <w:r w:rsidRPr="00AA0CEE" w:rsidR="002B2C05">
        <w:rPr>
          <w:sz w:val="17"/>
          <w:szCs w:val="17"/>
        </w:rPr>
        <w:t>.</w:t>
      </w:r>
    </w:p>
    <w:p w:rsidRPr="008A1185" w:rsidR="002B2C05" w:rsidP="002B2C05" w:rsidRDefault="002B2C05" w14:paraId="525C74CB" w14:textId="77777777">
      <w:pPr>
        <w:spacing w:after="0" w:line="240" w:lineRule="auto"/>
        <w:rPr>
          <w:rFonts w:asciiTheme="majorHAnsi" w:hAnsiTheme="majorHAnsi" w:eastAsiaTheme="majorEastAsia" w:cstheme="majorBidi"/>
          <w:sz w:val="12"/>
          <w:szCs w:val="12"/>
        </w:rPr>
      </w:pPr>
    </w:p>
    <w:tbl>
      <w:tblPr>
        <w:tblStyle w:val="TableGrid"/>
        <w:tblW w:w="10785" w:type="dxa"/>
        <w:tblLook w:val="04A0" w:firstRow="1" w:lastRow="0" w:firstColumn="1" w:lastColumn="0" w:noHBand="0" w:noVBand="1"/>
      </w:tblPr>
      <w:tblGrid>
        <w:gridCol w:w="3595"/>
        <w:gridCol w:w="3595"/>
        <w:gridCol w:w="3595"/>
      </w:tblGrid>
      <w:tr w:rsidR="002B2C05" w:rsidTr="00415574" w14:paraId="07A4C3AA" w14:textId="77777777">
        <w:tc>
          <w:tcPr>
            <w:tcW w:w="3595" w:type="dxa"/>
            <w:tcBorders>
              <w:top w:val="single" w:color="A8387C" w:sz="12" w:space="0"/>
              <w:left w:val="single" w:color="A8387C" w:sz="12" w:space="0"/>
              <w:bottom w:val="single" w:color="A8387C" w:sz="24" w:space="0"/>
              <w:right w:val="single" w:color="A8387C" w:sz="12" w:space="0"/>
            </w:tcBorders>
          </w:tcPr>
          <w:p w:rsidRPr="006D4B35" w:rsidR="002B2C05" w:rsidP="0069776D" w:rsidRDefault="002B2C05" w14:paraId="3FF97280" w14:textId="77777777">
            <w:pPr>
              <w:spacing w:before="120" w:after="120" w:line="276" w:lineRule="auto"/>
              <w:jc w:val="center"/>
              <w:rPr>
                <w:rFonts w:ascii="Gotham Bold" w:hAnsi="Gotham Bold"/>
                <w:b/>
                <w:bCs/>
              </w:rPr>
            </w:pPr>
            <w:r w:rsidRPr="006D4B35">
              <w:rPr>
                <w:rFonts w:ascii="Gotham Bold" w:hAnsi="Gotham Bold"/>
                <w:b/>
                <w:bCs/>
              </w:rPr>
              <w:t>EDUCATOR ACTIONS</w:t>
            </w:r>
          </w:p>
        </w:tc>
        <w:tc>
          <w:tcPr>
            <w:tcW w:w="3595" w:type="dxa"/>
            <w:tcBorders>
              <w:top w:val="single" w:color="A8387C" w:sz="12" w:space="0"/>
              <w:left w:val="single" w:color="A8387C" w:sz="12" w:space="0"/>
              <w:bottom w:val="single" w:color="A8387C" w:sz="24" w:space="0"/>
              <w:right w:val="single" w:color="A8387C" w:sz="12" w:space="0"/>
            </w:tcBorders>
          </w:tcPr>
          <w:p w:rsidRPr="006D4B35" w:rsidR="002B2C05" w:rsidP="0069776D" w:rsidRDefault="002B2C05" w14:paraId="5FAA81C6" w14:textId="77777777">
            <w:pPr>
              <w:spacing w:before="120" w:after="120"/>
              <w:jc w:val="center"/>
              <w:rPr>
                <w:rFonts w:ascii="Gotham Bold" w:hAnsi="Gotham Bold"/>
                <w:b/>
                <w:bCs/>
              </w:rPr>
            </w:pPr>
            <w:r w:rsidRPr="006D4B35">
              <w:rPr>
                <w:rFonts w:ascii="Gotham Bold" w:hAnsi="Gotham Bold"/>
                <w:b/>
                <w:bCs/>
              </w:rPr>
              <w:t>LEARNER ACTIONS</w:t>
            </w:r>
          </w:p>
        </w:tc>
        <w:tc>
          <w:tcPr>
            <w:tcW w:w="3595" w:type="dxa"/>
            <w:tcBorders>
              <w:top w:val="single" w:color="A8387C" w:sz="12" w:space="0"/>
              <w:left w:val="single" w:color="A8387C" w:sz="12" w:space="0"/>
              <w:bottom w:val="single" w:color="A8387C" w:sz="24" w:space="0"/>
              <w:right w:val="single" w:color="A8387C" w:sz="12" w:space="0"/>
            </w:tcBorders>
          </w:tcPr>
          <w:p w:rsidRPr="006D4B35" w:rsidR="002B2C05" w:rsidP="0069776D" w:rsidRDefault="002B2C05" w14:paraId="2B416AA3" w14:textId="77777777">
            <w:pPr>
              <w:spacing w:before="120" w:after="120"/>
              <w:jc w:val="center"/>
              <w:rPr>
                <w:rFonts w:ascii="Gotham Bold" w:hAnsi="Gotham Bold"/>
                <w:b/>
                <w:bCs/>
              </w:rPr>
            </w:pPr>
            <w:r w:rsidRPr="006D4B35">
              <w:rPr>
                <w:rFonts w:ascii="Gotham Bold" w:hAnsi="Gotham Bold"/>
                <w:b/>
                <w:bCs/>
              </w:rPr>
              <w:t>ADMINISTRATIVE ACTIONS</w:t>
            </w:r>
          </w:p>
        </w:tc>
      </w:tr>
      <w:tr w:rsidR="002B2C05" w:rsidTr="00415574" w14:paraId="45F3E302" w14:textId="77777777">
        <w:trPr>
          <w:trHeight w:val="2064"/>
        </w:trPr>
        <w:tc>
          <w:tcPr>
            <w:tcW w:w="3595" w:type="dxa"/>
            <w:tcBorders>
              <w:top w:val="single" w:color="A8387C" w:sz="24" w:space="0"/>
              <w:left w:val="single" w:color="A8387C" w:sz="12" w:space="0"/>
              <w:bottom w:val="single" w:color="A8387C" w:sz="12" w:space="0"/>
              <w:right w:val="single" w:color="A8387C" w:sz="12" w:space="0"/>
            </w:tcBorders>
            <w:vAlign w:val="center"/>
          </w:tcPr>
          <w:p w:rsidRPr="00F61763" w:rsidR="00F61763" w:rsidP="00F61763" w:rsidRDefault="00F61763" w14:paraId="73B61480" w14:textId="77777777">
            <w:pPr>
              <w:spacing w:after="120"/>
              <w:rPr>
                <w:sz w:val="16"/>
                <w:szCs w:val="16"/>
              </w:rPr>
            </w:pPr>
            <w:r w:rsidRPr="00F61763">
              <w:rPr>
                <w:sz w:val="16"/>
                <w:szCs w:val="16"/>
              </w:rPr>
              <w:t>Reflect on pedagogy and use assessment results to guide instructional improvements.</w:t>
            </w:r>
          </w:p>
          <w:p w:rsidRPr="00F61763" w:rsidR="00F61763" w:rsidP="00F61763" w:rsidRDefault="00F61763" w14:paraId="2B3D678A" w14:textId="77777777">
            <w:pPr>
              <w:spacing w:after="120"/>
              <w:rPr>
                <w:sz w:val="16"/>
                <w:szCs w:val="16"/>
              </w:rPr>
            </w:pPr>
            <w:r w:rsidRPr="00F61763">
              <w:rPr>
                <w:sz w:val="16"/>
                <w:szCs w:val="16"/>
              </w:rPr>
              <w:t>Seek and act on student and peer feedback.</w:t>
            </w:r>
          </w:p>
          <w:p w:rsidRPr="00B80486" w:rsidR="002B2C05" w:rsidP="00F61763" w:rsidRDefault="00F61763" w14:paraId="2A8B8A47" w14:textId="6DB9E854">
            <w:pPr>
              <w:spacing w:after="120"/>
              <w:rPr>
                <w:sz w:val="16"/>
                <w:szCs w:val="16"/>
              </w:rPr>
            </w:pPr>
            <w:r w:rsidRPr="00F61763">
              <w:rPr>
                <w:sz w:val="16"/>
                <w:szCs w:val="16"/>
              </w:rPr>
              <w:t>Build structured opportunities for student reflection into coursework.</w:t>
            </w:r>
          </w:p>
        </w:tc>
        <w:tc>
          <w:tcPr>
            <w:tcW w:w="3595" w:type="dxa"/>
            <w:tcBorders>
              <w:top w:val="single" w:color="A8387C" w:sz="24" w:space="0"/>
              <w:left w:val="single" w:color="A8387C" w:sz="12" w:space="0"/>
              <w:bottom w:val="single" w:color="A8387C" w:sz="12" w:space="0"/>
              <w:right w:val="single" w:color="A8387C" w:sz="12" w:space="0"/>
            </w:tcBorders>
            <w:vAlign w:val="center"/>
          </w:tcPr>
          <w:p w:rsidRPr="00D85611" w:rsidR="00D85611" w:rsidP="00D85611" w:rsidRDefault="00D85611" w14:paraId="316441E4" w14:textId="77777777">
            <w:pPr>
              <w:spacing w:after="120"/>
              <w:rPr>
                <w:sz w:val="16"/>
                <w:szCs w:val="16"/>
              </w:rPr>
            </w:pPr>
            <w:r w:rsidRPr="00D85611">
              <w:rPr>
                <w:sz w:val="16"/>
                <w:szCs w:val="16"/>
              </w:rPr>
              <w:t>Think about your own learning process. What works and what could be improved?</w:t>
            </w:r>
          </w:p>
          <w:p w:rsidRPr="00D85611" w:rsidR="00D85611" w:rsidP="00D85611" w:rsidRDefault="00D85611" w14:paraId="6E409201" w14:textId="77777777">
            <w:pPr>
              <w:spacing w:after="120"/>
              <w:rPr>
                <w:sz w:val="16"/>
                <w:szCs w:val="16"/>
              </w:rPr>
            </w:pPr>
            <w:r w:rsidRPr="00D85611">
              <w:rPr>
                <w:sz w:val="16"/>
                <w:szCs w:val="16"/>
              </w:rPr>
              <w:t>Ask for and use feedback to improve.</w:t>
            </w:r>
          </w:p>
          <w:p w:rsidRPr="00B80486" w:rsidR="002B2C05" w:rsidP="00D85611" w:rsidRDefault="00D85611" w14:paraId="4CB5FF7E" w14:textId="3E2E29D3">
            <w:pPr>
              <w:spacing w:after="120"/>
              <w:rPr>
                <w:sz w:val="16"/>
                <w:szCs w:val="16"/>
              </w:rPr>
            </w:pPr>
            <w:r w:rsidRPr="00D85611">
              <w:rPr>
                <w:sz w:val="16"/>
                <w:szCs w:val="16"/>
              </w:rPr>
              <w:t>Adjust your approaches as needed to improve your learning and strengthen your self-awareness.</w:t>
            </w:r>
          </w:p>
        </w:tc>
        <w:tc>
          <w:tcPr>
            <w:tcW w:w="3595" w:type="dxa"/>
            <w:tcBorders>
              <w:top w:val="single" w:color="A8387C" w:sz="24" w:space="0"/>
              <w:left w:val="single" w:color="A8387C" w:sz="12" w:space="0"/>
              <w:bottom w:val="single" w:color="A8387C" w:sz="12" w:space="0"/>
              <w:right w:val="single" w:color="A8387C" w:sz="12" w:space="0"/>
            </w:tcBorders>
            <w:vAlign w:val="center"/>
          </w:tcPr>
          <w:p w:rsidRPr="0036715C" w:rsidR="0036715C" w:rsidP="0036715C" w:rsidRDefault="0036715C" w14:paraId="6BBE3395" w14:textId="77777777">
            <w:pPr>
              <w:spacing w:after="120"/>
              <w:rPr>
                <w:sz w:val="16"/>
                <w:szCs w:val="16"/>
              </w:rPr>
            </w:pPr>
            <w:r w:rsidRPr="0036715C">
              <w:rPr>
                <w:sz w:val="16"/>
                <w:szCs w:val="16"/>
              </w:rPr>
              <w:t>Assure continuous improvement processes of program assessment, academic program review, and affirmation of accreditation.</w:t>
            </w:r>
          </w:p>
          <w:p w:rsidRPr="0036715C" w:rsidR="0036715C" w:rsidP="0036715C" w:rsidRDefault="0036715C" w14:paraId="7ACDC2E7" w14:textId="77777777">
            <w:pPr>
              <w:spacing w:after="120"/>
              <w:rPr>
                <w:sz w:val="16"/>
                <w:szCs w:val="16"/>
              </w:rPr>
            </w:pPr>
            <w:r w:rsidRPr="0036715C">
              <w:rPr>
                <w:sz w:val="16"/>
                <w:szCs w:val="16"/>
              </w:rPr>
              <w:t>Include student and faculty voices in reflective processes.</w:t>
            </w:r>
          </w:p>
          <w:p w:rsidRPr="00B80486" w:rsidR="002B2C05" w:rsidP="0036715C" w:rsidRDefault="0036715C" w14:paraId="373D4E5C" w14:textId="42BB07C9">
            <w:pPr>
              <w:spacing w:after="120"/>
              <w:rPr>
                <w:sz w:val="16"/>
                <w:szCs w:val="16"/>
              </w:rPr>
            </w:pPr>
            <w:r w:rsidRPr="0036715C">
              <w:rPr>
                <w:sz w:val="16"/>
                <w:szCs w:val="16"/>
              </w:rPr>
              <w:t>Promote meaningful feedback and celebrate improvement.</w:t>
            </w:r>
          </w:p>
        </w:tc>
      </w:tr>
    </w:tbl>
    <w:p w:rsidRPr="002B2C05" w:rsidR="002B2C05" w:rsidP="002B2C05" w:rsidRDefault="002B2C05" w14:paraId="342D863F" w14:textId="77777777"/>
    <w:sectPr w:rsidRPr="002B2C05" w:rsidR="002B2C05" w:rsidSect="006E15BE">
      <w:headerReference w:type="default" r:id="rId11"/>
      <w:footerReference w:type="even" r:id="rId12"/>
      <w:footerReference w:type="default" r:id="rId13"/>
      <w:headerReference w:type="first" r:id="rId14"/>
      <w:footerReference w:type="first" r:id="rId15"/>
      <w:pgSz w:w="12240" w:h="15840" w:orient="portrait"/>
      <w:pgMar w:top="216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156A" w:rsidP="005114C1" w:rsidRDefault="00AF156A" w14:paraId="0BBCBAF0" w14:textId="77777777">
      <w:pPr>
        <w:spacing w:after="0" w:line="240" w:lineRule="auto"/>
      </w:pPr>
      <w:r>
        <w:separator/>
      </w:r>
    </w:p>
  </w:endnote>
  <w:endnote w:type="continuationSeparator" w:id="0">
    <w:p w:rsidR="00AF156A" w:rsidP="005114C1" w:rsidRDefault="00AF156A" w14:paraId="0573AF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 Book">
    <w:panose1 w:val="00000000000000000000"/>
    <w:charset w:val="00"/>
    <w:family w:val="auto"/>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Gotham Bold">
    <w:panose1 w:val="00000000000000000000"/>
    <w:charset w:val="00"/>
    <w:family w:val="auto"/>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Gotham Medium">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3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7829710"/>
      <w:docPartObj>
        <w:docPartGallery w:val="Page Numbers (Bottom of Page)"/>
        <w:docPartUnique/>
      </w:docPartObj>
    </w:sdtPr>
    <w:sdtEndPr>
      <w:rPr>
        <w:rStyle w:val="PageNumber"/>
      </w:rPr>
    </w:sdtEndPr>
    <w:sdtContent>
      <w:p w:rsidR="005114C1" w:rsidP="00641126" w:rsidRDefault="005114C1" w14:paraId="65D44F3D"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114C1" w:rsidP="005114C1" w:rsidRDefault="005114C1" w14:paraId="1CF0B43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114C1" w:rsidP="005114C1" w:rsidRDefault="001C2A6B" w14:paraId="61FA2951" w14:textId="2635F8D6">
    <w:pPr>
      <w:pStyle w:val="Footer"/>
      <w:ind w:right="360"/>
    </w:pPr>
    <w:r>
      <w:rPr>
        <w:noProof/>
      </w:rPr>
      <w:drawing>
        <wp:anchor distT="0" distB="0" distL="114300" distR="114300" simplePos="0" relativeHeight="251658243" behindDoc="1" locked="0" layoutInCell="1" allowOverlap="1" wp14:anchorId="7F97F5CA" wp14:editId="2B1FE896">
          <wp:simplePos x="0" y="0"/>
          <wp:positionH relativeFrom="column">
            <wp:posOffset>-453509</wp:posOffset>
          </wp:positionH>
          <wp:positionV relativeFrom="paragraph">
            <wp:posOffset>-318135</wp:posOffset>
          </wp:positionV>
          <wp:extent cx="7772400" cy="913975"/>
          <wp:effectExtent l="0" t="0" r="0" b="635"/>
          <wp:wrapNone/>
          <wp:docPr id="609832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6728" name="Picture 1747256728"/>
                  <pic:cNvPicPr/>
                </pic:nvPicPr>
                <pic:blipFill>
                  <a:blip r:embed="rId1"/>
                  <a:stretch>
                    <a:fillRect/>
                  </a:stretch>
                </pic:blipFill>
                <pic:spPr>
                  <a:xfrm>
                    <a:off x="0" y="0"/>
                    <a:ext cx="7772400" cy="9139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E77BE" w:rsidRDefault="00DE77BE" w14:paraId="1BEFBE1A" w14:textId="77777777">
    <w:pPr>
      <w:pStyle w:val="Footer"/>
    </w:pPr>
    <w:r>
      <w:rPr>
        <w:noProof/>
      </w:rPr>
      <w:drawing>
        <wp:anchor distT="0" distB="0" distL="114300" distR="114300" simplePos="0" relativeHeight="251658241" behindDoc="1" locked="0" layoutInCell="1" allowOverlap="1" wp14:anchorId="20F4843B" wp14:editId="14DA69C6">
          <wp:simplePos x="0" y="0"/>
          <wp:positionH relativeFrom="column">
            <wp:posOffset>-457200</wp:posOffset>
          </wp:positionH>
          <wp:positionV relativeFrom="paragraph">
            <wp:posOffset>-272124</wp:posOffset>
          </wp:positionV>
          <wp:extent cx="7772400" cy="913975"/>
          <wp:effectExtent l="0" t="0" r="0" b="635"/>
          <wp:wrapNone/>
          <wp:docPr id="18596795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6728" name="Picture 1747256728"/>
                  <pic:cNvPicPr/>
                </pic:nvPicPr>
                <pic:blipFill>
                  <a:blip r:embed="rId1"/>
                  <a:stretch>
                    <a:fillRect/>
                  </a:stretch>
                </pic:blipFill>
                <pic:spPr>
                  <a:xfrm>
                    <a:off x="0" y="0"/>
                    <a:ext cx="7824337" cy="9200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156A" w:rsidP="005114C1" w:rsidRDefault="00AF156A" w14:paraId="3C0AA10C" w14:textId="77777777">
      <w:pPr>
        <w:spacing w:after="0" w:line="240" w:lineRule="auto"/>
      </w:pPr>
      <w:r>
        <w:separator/>
      </w:r>
    </w:p>
  </w:footnote>
  <w:footnote w:type="continuationSeparator" w:id="0">
    <w:p w:rsidR="00AF156A" w:rsidP="005114C1" w:rsidRDefault="00AF156A" w14:paraId="36E45CD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547F4" w:rsidRDefault="001C2A6B" w14:paraId="548EB129" w14:textId="554DE609">
    <w:pPr>
      <w:pStyle w:val="Header"/>
    </w:pPr>
    <w:r>
      <w:rPr>
        <w:noProof/>
      </w:rPr>
      <w:drawing>
        <wp:anchor distT="0" distB="0" distL="114300" distR="114300" simplePos="0" relativeHeight="251658242" behindDoc="1" locked="0" layoutInCell="1" allowOverlap="1" wp14:anchorId="287EC695" wp14:editId="114F174F">
          <wp:simplePos x="0" y="0"/>
          <wp:positionH relativeFrom="column">
            <wp:posOffset>-456565</wp:posOffset>
          </wp:positionH>
          <wp:positionV relativeFrom="paragraph">
            <wp:posOffset>-452179</wp:posOffset>
          </wp:positionV>
          <wp:extent cx="7772400" cy="1371865"/>
          <wp:effectExtent l="0" t="0" r="0" b="0"/>
          <wp:wrapNone/>
          <wp:docPr id="1678217375" name="Picture 11" descr="A close up of a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61112" name="Picture 11" descr="A close up of a sky&#10;&#10;AI-generated content may be incorrect."/>
                  <pic:cNvPicPr/>
                </pic:nvPicPr>
                <pic:blipFill>
                  <a:blip r:embed="rId1"/>
                  <a:stretch>
                    <a:fillRect/>
                  </a:stretch>
                </pic:blipFill>
                <pic:spPr>
                  <a:xfrm>
                    <a:off x="0" y="0"/>
                    <a:ext cx="7772400" cy="1371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E77BE" w:rsidRDefault="00DE77BE" w14:paraId="61590EFB" w14:textId="77777777">
    <w:pPr>
      <w:pStyle w:val="Header"/>
    </w:pPr>
    <w:r>
      <w:rPr>
        <w:noProof/>
      </w:rPr>
      <w:drawing>
        <wp:anchor distT="0" distB="0" distL="114300" distR="114300" simplePos="0" relativeHeight="251658240" behindDoc="1" locked="0" layoutInCell="1" allowOverlap="1" wp14:anchorId="60FED719" wp14:editId="74DDB74F">
          <wp:simplePos x="0" y="0"/>
          <wp:positionH relativeFrom="column">
            <wp:posOffset>-457200</wp:posOffset>
          </wp:positionH>
          <wp:positionV relativeFrom="paragraph">
            <wp:posOffset>-457200</wp:posOffset>
          </wp:positionV>
          <wp:extent cx="7772400" cy="1371865"/>
          <wp:effectExtent l="0" t="0" r="0" b="0"/>
          <wp:wrapNone/>
          <wp:docPr id="880031307" name="Picture 11" descr="A close up of a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61112" name="Picture 11" descr="A close up of a sky&#10;&#10;AI-generated content may be incorrect."/>
                  <pic:cNvPicPr/>
                </pic:nvPicPr>
                <pic:blipFill>
                  <a:blip r:embed="rId1"/>
                  <a:stretch>
                    <a:fillRect/>
                  </a:stretch>
                </pic:blipFill>
                <pic:spPr>
                  <a:xfrm>
                    <a:off x="0" y="0"/>
                    <a:ext cx="7819592" cy="13801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16.9pt;height:16.9pt" o:bullet="t" type="#_x0000_t75">
        <v:imagedata o:title="Turquoise-Chevron" r:id="rId1"/>
      </v:shape>
    </w:pict>
  </w:numPicBullet>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1EE2374"/>
    <w:multiLevelType w:val="hybridMultilevel"/>
    <w:tmpl w:val="A11ADB70"/>
    <w:lvl w:ilvl="0" w:tplc="75583288">
      <w:start w:val="1"/>
      <w:numFmt w:val="bullet"/>
      <w:lvlText w:val=""/>
      <w:lvlPicBulletId w:val="0"/>
      <w:lvlJc w:val="left"/>
      <w:pPr>
        <w:ind w:left="1152" w:hanging="432"/>
      </w:pPr>
      <w:rPr>
        <w:rFonts w:hint="default" w:ascii="Symbol" w:hAnsi="Symbol"/>
        <w:color w:val="auto"/>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429F0A46"/>
    <w:multiLevelType w:val="hybridMultilevel"/>
    <w:tmpl w:val="C92AE3C0"/>
    <w:lvl w:ilvl="0" w:tplc="374CC0D8">
      <w:numFmt w:val="bullet"/>
      <w:lvlText w:val="•"/>
      <w:lvlJc w:val="left"/>
      <w:pPr>
        <w:ind w:left="1440" w:hanging="720"/>
      </w:pPr>
      <w:rPr>
        <w:rFonts w:hint="default" w:ascii="Gotham Book" w:hAnsi="Gotham Book" w:cs="Times New Roman (Body CS)" w:eastAsiaTheme="minorEastAsia"/>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540871599">
    <w:abstractNumId w:val="8"/>
  </w:num>
  <w:num w:numId="2" w16cid:durableId="1486243651">
    <w:abstractNumId w:val="6"/>
  </w:num>
  <w:num w:numId="3" w16cid:durableId="198275448">
    <w:abstractNumId w:val="5"/>
  </w:num>
  <w:num w:numId="4" w16cid:durableId="1308820276">
    <w:abstractNumId w:val="4"/>
  </w:num>
  <w:num w:numId="5" w16cid:durableId="742723643">
    <w:abstractNumId w:val="7"/>
  </w:num>
  <w:num w:numId="6" w16cid:durableId="911894564">
    <w:abstractNumId w:val="3"/>
  </w:num>
  <w:num w:numId="7" w16cid:durableId="1059867190">
    <w:abstractNumId w:val="2"/>
  </w:num>
  <w:num w:numId="8" w16cid:durableId="811871983">
    <w:abstractNumId w:val="1"/>
  </w:num>
  <w:num w:numId="9" w16cid:durableId="477693664">
    <w:abstractNumId w:val="0"/>
  </w:num>
  <w:num w:numId="10" w16cid:durableId="1776243320">
    <w:abstractNumId w:val="9"/>
  </w:num>
  <w:num w:numId="11" w16cid:durableId="18677192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AA4"/>
    <w:rsid w:val="00015585"/>
    <w:rsid w:val="00025FB5"/>
    <w:rsid w:val="00034616"/>
    <w:rsid w:val="00036E77"/>
    <w:rsid w:val="0006063C"/>
    <w:rsid w:val="00072059"/>
    <w:rsid w:val="00097DBD"/>
    <w:rsid w:val="000A52C0"/>
    <w:rsid w:val="000B42C2"/>
    <w:rsid w:val="000D4940"/>
    <w:rsid w:val="00120FF2"/>
    <w:rsid w:val="0014431A"/>
    <w:rsid w:val="0015074B"/>
    <w:rsid w:val="00185FF0"/>
    <w:rsid w:val="001A08A1"/>
    <w:rsid w:val="001A1DFD"/>
    <w:rsid w:val="001A47BC"/>
    <w:rsid w:val="001C2A6B"/>
    <w:rsid w:val="001D564B"/>
    <w:rsid w:val="00240268"/>
    <w:rsid w:val="0025467F"/>
    <w:rsid w:val="0029638C"/>
    <w:rsid w:val="0029639D"/>
    <w:rsid w:val="002B2C05"/>
    <w:rsid w:val="002C46FB"/>
    <w:rsid w:val="002E3019"/>
    <w:rsid w:val="00303D47"/>
    <w:rsid w:val="00326F90"/>
    <w:rsid w:val="0036715C"/>
    <w:rsid w:val="003772F7"/>
    <w:rsid w:val="00415574"/>
    <w:rsid w:val="004E2216"/>
    <w:rsid w:val="004F721D"/>
    <w:rsid w:val="005114C1"/>
    <w:rsid w:val="0052386C"/>
    <w:rsid w:val="00560418"/>
    <w:rsid w:val="005826C8"/>
    <w:rsid w:val="0060320E"/>
    <w:rsid w:val="00632A20"/>
    <w:rsid w:val="00635AC7"/>
    <w:rsid w:val="00646499"/>
    <w:rsid w:val="00662DEA"/>
    <w:rsid w:val="006B6BC1"/>
    <w:rsid w:val="006D4B35"/>
    <w:rsid w:val="006E15BE"/>
    <w:rsid w:val="006F0561"/>
    <w:rsid w:val="00716B3B"/>
    <w:rsid w:val="007C0A02"/>
    <w:rsid w:val="007E7271"/>
    <w:rsid w:val="00860224"/>
    <w:rsid w:val="00877E6E"/>
    <w:rsid w:val="00895C1C"/>
    <w:rsid w:val="008A1185"/>
    <w:rsid w:val="008B22FC"/>
    <w:rsid w:val="008C47CF"/>
    <w:rsid w:val="008E0AF8"/>
    <w:rsid w:val="00943746"/>
    <w:rsid w:val="00974539"/>
    <w:rsid w:val="009C56D4"/>
    <w:rsid w:val="009D1CFD"/>
    <w:rsid w:val="00A11162"/>
    <w:rsid w:val="00A8560D"/>
    <w:rsid w:val="00AA0CEE"/>
    <w:rsid w:val="00AA1D8D"/>
    <w:rsid w:val="00AA27D3"/>
    <w:rsid w:val="00AA5534"/>
    <w:rsid w:val="00AF156A"/>
    <w:rsid w:val="00B05162"/>
    <w:rsid w:val="00B1708B"/>
    <w:rsid w:val="00B3615D"/>
    <w:rsid w:val="00B47730"/>
    <w:rsid w:val="00B80486"/>
    <w:rsid w:val="00BD1313"/>
    <w:rsid w:val="00BF0188"/>
    <w:rsid w:val="00C064FC"/>
    <w:rsid w:val="00C40267"/>
    <w:rsid w:val="00C5061D"/>
    <w:rsid w:val="00CB0664"/>
    <w:rsid w:val="00CB719F"/>
    <w:rsid w:val="00D138A6"/>
    <w:rsid w:val="00D22FC1"/>
    <w:rsid w:val="00D317D1"/>
    <w:rsid w:val="00D614E1"/>
    <w:rsid w:val="00D84675"/>
    <w:rsid w:val="00D85611"/>
    <w:rsid w:val="00DE77BE"/>
    <w:rsid w:val="00E31ADC"/>
    <w:rsid w:val="00E547F4"/>
    <w:rsid w:val="00E84155"/>
    <w:rsid w:val="00F14141"/>
    <w:rsid w:val="00F47DF1"/>
    <w:rsid w:val="00F536D0"/>
    <w:rsid w:val="00F61763"/>
    <w:rsid w:val="00FC693F"/>
    <w:rsid w:val="1B88FBDA"/>
    <w:rsid w:val="2BCBD13F"/>
    <w:rsid w:val="2E3F4CF0"/>
    <w:rsid w:val="3ABA37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7F918A"/>
  <w14:defaultImageDpi w14:val="300"/>
  <w15:docId w15:val="{FC9183FA-44F3-984A-8B74-10C7EF63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Heading2"/>
    <w:qFormat/>
    <w:rsid w:val="00DE77BE"/>
    <w:rPr>
      <w:rFonts w:ascii="Gotham Book" w:hAnsi="Gotham Book" w:cs="Times New Roman (Body CS)"/>
      <w:color w:val="000000" w:themeColor="text1"/>
      <w:sz w:val="20"/>
    </w:rPr>
  </w:style>
  <w:style w:type="paragraph" w:styleId="Heading1">
    <w:name w:val="heading 1"/>
    <w:basedOn w:val="Normal"/>
    <w:next w:val="Normal"/>
    <w:link w:val="Heading1Char"/>
    <w:uiPriority w:val="9"/>
    <w:qFormat/>
    <w:rsid w:val="00895C1C"/>
    <w:pPr>
      <w:keepNext/>
      <w:keepLines/>
      <w:spacing w:before="480" w:after="0"/>
      <w:outlineLvl w:val="0"/>
    </w:pPr>
    <w:rPr>
      <w:rFonts w:ascii="Gotham Bold" w:hAnsi="Gotham Bold" w:cs="Times New Roman (Headings CS)" w:eastAsiaTheme="majorEastAsia"/>
      <w:b/>
      <w:bCs/>
      <w:caps/>
      <w:color w:val="007A86"/>
      <w:sz w:val="32"/>
      <w:szCs w:val="28"/>
    </w:rPr>
  </w:style>
  <w:style w:type="paragraph" w:styleId="Heading2">
    <w:name w:val="heading 2"/>
    <w:basedOn w:val="Normal"/>
    <w:next w:val="Normal"/>
    <w:link w:val="Heading2Char"/>
    <w:uiPriority w:val="9"/>
    <w:unhideWhenUsed/>
    <w:qFormat/>
    <w:rsid w:val="00120FF2"/>
    <w:pPr>
      <w:keepNext/>
      <w:keepLines/>
      <w:spacing w:before="200" w:after="0"/>
      <w:outlineLvl w:val="1"/>
    </w:pPr>
    <w:rPr>
      <w:rFonts w:ascii="Gotham Medium" w:hAnsi="Gotham Medium" w:cs="Times New Roman (Headings CS)" w:eastAsiaTheme="majorEastAsia"/>
      <w:bCs/>
      <w:caps/>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895C1C"/>
    <w:rPr>
      <w:rFonts w:ascii="Gotham Bold" w:hAnsi="Gotham Bold" w:cs="Times New Roman (Headings CS)" w:eastAsiaTheme="majorEastAsia"/>
      <w:b/>
      <w:bCs/>
      <w:caps/>
      <w:color w:val="007A86"/>
      <w:sz w:val="32"/>
      <w:szCs w:val="28"/>
    </w:rPr>
  </w:style>
  <w:style w:type="character" w:styleId="Heading2Char" w:customStyle="1">
    <w:name w:val="Heading 2 Char"/>
    <w:basedOn w:val="DefaultParagraphFont"/>
    <w:link w:val="Heading2"/>
    <w:uiPriority w:val="9"/>
    <w:rsid w:val="00120FF2"/>
    <w:rPr>
      <w:rFonts w:ascii="Gotham Medium" w:hAnsi="Gotham Medium" w:cs="Times New Roman (Headings CS)" w:eastAsiaTheme="majorEastAsia"/>
      <w:bCs/>
      <w:caps/>
      <w:color w:val="000000" w:themeColor="text1"/>
      <w:sz w:val="24"/>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aliases w:val="Link"/>
    <w:basedOn w:val="DefaultParagraphFont"/>
    <w:uiPriority w:val="22"/>
    <w:qFormat/>
    <w:rsid w:val="006B6BC1"/>
    <w:rPr>
      <w:rFonts w:ascii="Gotham Bold" w:hAnsi="Gotham Bold"/>
      <w:b/>
      <w:bCs/>
      <w:i w:val="0"/>
      <w:color w:val="007A86"/>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B6BC1"/>
    <w:rPr>
      <w:rFonts w:ascii="Gotham Bold" w:hAnsi="Gotham Bold"/>
      <w:b/>
      <w:i w:val="0"/>
      <w:color w:val="007A86"/>
      <w:u w:val="single"/>
    </w:rPr>
  </w:style>
  <w:style w:type="character" w:styleId="UnresolvedMention">
    <w:name w:val="Unresolved Mention"/>
    <w:basedOn w:val="DefaultParagraphFont"/>
    <w:uiPriority w:val="99"/>
    <w:semiHidden/>
    <w:unhideWhenUsed/>
    <w:rsid w:val="00943746"/>
    <w:rPr>
      <w:color w:val="605E5C"/>
      <w:shd w:val="clear" w:color="auto" w:fill="E1DFDD"/>
    </w:rPr>
  </w:style>
  <w:style w:type="character" w:styleId="PageNumber">
    <w:name w:val="page number"/>
    <w:basedOn w:val="DefaultParagraphFont"/>
    <w:uiPriority w:val="99"/>
    <w:semiHidden/>
    <w:unhideWhenUsed/>
    <w:rsid w:val="005114C1"/>
  </w:style>
  <w:style w:type="table" w:styleId="PlainTable1">
    <w:name w:val="Plain Table 1"/>
    <w:basedOn w:val="TableNormal"/>
    <w:uiPriority w:val="99"/>
    <w:rsid w:val="00015585"/>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01558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823800">
      <w:bodyDiv w:val="1"/>
      <w:marLeft w:val="0"/>
      <w:marRight w:val="0"/>
      <w:marTop w:val="0"/>
      <w:marBottom w:val="0"/>
      <w:divBdr>
        <w:top w:val="none" w:sz="0" w:space="0" w:color="auto"/>
        <w:left w:val="none" w:sz="0" w:space="0" w:color="auto"/>
        <w:bottom w:val="none" w:sz="0" w:space="0" w:color="auto"/>
        <w:right w:val="none" w:sz="0" w:space="0" w:color="auto"/>
      </w:divBdr>
    </w:div>
    <w:div w:id="1194735924">
      <w:bodyDiv w:val="1"/>
      <w:marLeft w:val="0"/>
      <w:marRight w:val="0"/>
      <w:marTop w:val="0"/>
      <w:marBottom w:val="0"/>
      <w:divBdr>
        <w:top w:val="none" w:sz="0" w:space="0" w:color="auto"/>
        <w:left w:val="none" w:sz="0" w:space="0" w:color="auto"/>
        <w:bottom w:val="none" w:sz="0" w:space="0" w:color="auto"/>
        <w:right w:val="none" w:sz="0" w:space="0" w:color="auto"/>
      </w:divBdr>
    </w:div>
    <w:div w:id="1287082949">
      <w:bodyDiv w:val="1"/>
      <w:marLeft w:val="0"/>
      <w:marRight w:val="0"/>
      <w:marTop w:val="0"/>
      <w:marBottom w:val="0"/>
      <w:divBdr>
        <w:top w:val="none" w:sz="0" w:space="0" w:color="auto"/>
        <w:left w:val="none" w:sz="0" w:space="0" w:color="auto"/>
        <w:bottom w:val="none" w:sz="0" w:space="0" w:color="auto"/>
        <w:right w:val="none" w:sz="0" w:space="0" w:color="auto"/>
      </w:divBdr>
    </w:div>
    <w:div w:id="1742630521">
      <w:bodyDiv w:val="1"/>
      <w:marLeft w:val="0"/>
      <w:marRight w:val="0"/>
      <w:marTop w:val="0"/>
      <w:marBottom w:val="0"/>
      <w:divBdr>
        <w:top w:val="none" w:sz="0" w:space="0" w:color="auto"/>
        <w:left w:val="none" w:sz="0" w:space="0" w:color="auto"/>
        <w:bottom w:val="none" w:sz="0" w:space="0" w:color="auto"/>
        <w:right w:val="none" w:sz="0" w:space="0" w:color="auto"/>
      </w:divBdr>
    </w:div>
    <w:div w:id="1929145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DD2597F0C7594F9157DCBB728E2D05" ma:contentTypeVersion="18" ma:contentTypeDescription="Create a new document." ma:contentTypeScope="" ma:versionID="d677ca2aba80719f426e66bd1982a2f0">
  <xsd:schema xmlns:xsd="http://www.w3.org/2001/XMLSchema" xmlns:xs="http://www.w3.org/2001/XMLSchema" xmlns:p="http://schemas.microsoft.com/office/2006/metadata/properties" xmlns:ns2="9583cb83-1dd3-4e36-9e81-8153ec9eea86" xmlns:ns3="60470190-bbdf-4088-aa31-17cbcf0f3df9" targetNamespace="http://schemas.microsoft.com/office/2006/metadata/properties" ma:root="true" ma:fieldsID="388c585d9f5c625a7123c1d6b2d0dbdb" ns2:_="" ns3:_="">
    <xsd:import namespace="9583cb83-1dd3-4e36-9e81-8153ec9eea86"/>
    <xsd:import namespace="60470190-bbdf-4088-aa31-17cbcf0f3d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3cb83-1dd3-4e36-9e81-8153ec9ee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11b813-a230-4b01-befd-2f84efefd6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70190-bbdf-4088-aa31-17cbcf0f3d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02672c-9634-4fc5-974b-80e259f99986}" ma:internalName="TaxCatchAll" ma:showField="CatchAllData" ma:web="60470190-bbdf-4088-aa31-17cbcf0f3d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83cb83-1dd3-4e36-9e81-8153ec9eea86">
      <Terms xmlns="http://schemas.microsoft.com/office/infopath/2007/PartnerControls"/>
    </lcf76f155ced4ddcb4097134ff3c332f>
    <TaxCatchAll xmlns="60470190-bbdf-4088-aa31-17cbcf0f3df9"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FC452067-CCAD-4EF8-BCBB-B0514F6FF6DE}">
  <ds:schemaRefs>
    <ds:schemaRef ds:uri="http://schemas.microsoft.com/sharepoint/v3/contenttype/forms"/>
  </ds:schemaRefs>
</ds:datastoreItem>
</file>

<file path=customXml/itemProps3.xml><?xml version="1.0" encoding="utf-8"?>
<ds:datastoreItem xmlns:ds="http://schemas.openxmlformats.org/officeDocument/2006/customXml" ds:itemID="{FE30AD74-F757-438D-8015-B629FE2D0807}"/>
</file>

<file path=customXml/itemProps4.xml><?xml version="1.0" encoding="utf-8"?>
<ds:datastoreItem xmlns:ds="http://schemas.openxmlformats.org/officeDocument/2006/customXml" ds:itemID="{9DD46342-BF43-4E51-821F-E978F24A7796}">
  <ds:schemaRefs>
    <ds:schemaRef ds:uri="http://schemas.microsoft.com/office/2006/metadata/properties"/>
    <ds:schemaRef ds:uri="http://schemas.microsoft.com/office/infopath/2007/PartnerControls"/>
    <ds:schemaRef ds:uri="d71f78e0-75e8-4031-8eca-14ccf6c4244e"/>
    <ds:schemaRef ds:uri="fd4eb777-7ea9-4713-b076-2bc4ae94233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Stephanie Spong</lastModifiedBy>
  <revision>60</revision>
  <dcterms:created xsi:type="dcterms:W3CDTF">2025-11-14T18:48:00.0000000Z</dcterms:created>
  <dcterms:modified xsi:type="dcterms:W3CDTF">2025-11-19T19:12:22.5719812Z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0x010100BBDD2597F0C7594F9157DCBB728E2D05</vt:lpwstr>
  </property>
  <property fmtid="{D5CDD505-2E9C-101B-9397-08002B2CF9AE}" pid="3" name="MediaServiceImageTags">
    <vt:lpwstr/>
  </property>
</Properties>
</file>